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4DA" w:rsidRDefault="00DB34DA" w:rsidP="00DB34DA">
      <w:pPr>
        <w:jc w:val="both"/>
      </w:pPr>
    </w:p>
    <w:p w:rsidR="00DB34DA" w:rsidRDefault="00DB34DA" w:rsidP="00DB34DA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0"/>
        <w:gridCol w:w="2261"/>
        <w:gridCol w:w="4591"/>
      </w:tblGrid>
      <w:tr w:rsidR="00DB34DA" w:rsidTr="0078590D">
        <w:tc>
          <w:tcPr>
            <w:tcW w:w="4591" w:type="dxa"/>
            <w:gridSpan w:val="2"/>
          </w:tcPr>
          <w:p w:rsidR="00DB34DA" w:rsidRPr="00842F7D" w:rsidRDefault="00DB34DA" w:rsidP="0078590D">
            <w:r>
              <w:rPr>
                <w:b/>
              </w:rPr>
              <w:t>Y</w:t>
            </w:r>
            <w:r w:rsidRPr="00842F7D">
              <w:rPr>
                <w:b/>
              </w:rPr>
              <w:t xml:space="preserve">ear </w:t>
            </w:r>
            <w:r>
              <w:rPr>
                <w:b/>
              </w:rPr>
              <w:t>6</w:t>
            </w:r>
          </w:p>
        </w:tc>
        <w:tc>
          <w:tcPr>
            <w:tcW w:w="4591" w:type="dxa"/>
          </w:tcPr>
          <w:p w:rsidR="00DB34DA" w:rsidRPr="00842F7D" w:rsidRDefault="00DB34DA" w:rsidP="0078590D">
            <w:r w:rsidRPr="00842F7D">
              <w:rPr>
                <w:b/>
              </w:rPr>
              <w:t>Term – Summer</w:t>
            </w:r>
            <w:r>
              <w:rPr>
                <w:b/>
              </w:rPr>
              <w:t xml:space="preserve"> 2026</w:t>
            </w:r>
          </w:p>
        </w:tc>
      </w:tr>
      <w:tr w:rsidR="00DB34DA" w:rsidTr="0078590D">
        <w:tc>
          <w:tcPr>
            <w:tcW w:w="9182" w:type="dxa"/>
            <w:gridSpan w:val="3"/>
          </w:tcPr>
          <w:p w:rsidR="00DB34DA" w:rsidRPr="00842F7D" w:rsidRDefault="00DB34DA" w:rsidP="0078590D">
            <w:pPr>
              <w:jc w:val="center"/>
            </w:pPr>
            <w:r w:rsidRPr="00842F7D">
              <w:rPr>
                <w:b/>
              </w:rPr>
              <w:t>‘</w:t>
            </w:r>
            <w:r>
              <w:rPr>
                <w:b/>
              </w:rPr>
              <w:t>Early Islamic Civilisation’</w:t>
            </w:r>
            <w:r w:rsidRPr="00842F7D">
              <w:rPr>
                <w:b/>
              </w:rPr>
              <w:t xml:space="preserve"> and Y6 Performance (to be revealed after SATs!)</w:t>
            </w:r>
          </w:p>
        </w:tc>
      </w:tr>
      <w:tr w:rsidR="00DB34DA" w:rsidTr="0078590D">
        <w:tc>
          <w:tcPr>
            <w:tcW w:w="2330" w:type="dxa"/>
          </w:tcPr>
          <w:p w:rsidR="00DB34DA" w:rsidRPr="002605DB" w:rsidRDefault="00DB34DA" w:rsidP="0078590D">
            <w:pPr>
              <w:jc w:val="center"/>
              <w:rPr>
                <w:b/>
              </w:rPr>
            </w:pPr>
            <w:r w:rsidRPr="002605DB">
              <w:rPr>
                <w:b/>
              </w:rPr>
              <w:t>Subject</w:t>
            </w:r>
          </w:p>
        </w:tc>
        <w:tc>
          <w:tcPr>
            <w:tcW w:w="6852" w:type="dxa"/>
            <w:gridSpan w:val="2"/>
          </w:tcPr>
          <w:p w:rsidR="00DB34DA" w:rsidRPr="002605DB" w:rsidRDefault="00DB34DA" w:rsidP="0078590D">
            <w:pPr>
              <w:rPr>
                <w:b/>
              </w:rPr>
            </w:pPr>
            <w:r w:rsidRPr="002605DB">
              <w:rPr>
                <w:b/>
              </w:rPr>
              <w:t>Areas covered</w:t>
            </w:r>
          </w:p>
        </w:tc>
      </w:tr>
      <w:tr w:rsidR="00DB34DA" w:rsidTr="0078590D">
        <w:trPr>
          <w:trHeight w:val="1598"/>
        </w:trPr>
        <w:tc>
          <w:tcPr>
            <w:tcW w:w="2330" w:type="dxa"/>
            <w:vAlign w:val="center"/>
          </w:tcPr>
          <w:p w:rsidR="00DB34DA" w:rsidRPr="002605DB" w:rsidRDefault="00DB34DA" w:rsidP="0078590D">
            <w:r w:rsidRPr="002605DB">
              <w:t>Learning Enrichment</w:t>
            </w:r>
          </w:p>
        </w:tc>
        <w:tc>
          <w:tcPr>
            <w:tcW w:w="6852" w:type="dxa"/>
            <w:gridSpan w:val="2"/>
          </w:tcPr>
          <w:p w:rsidR="00DB34DA" w:rsidRDefault="00DB34DA" w:rsidP="00DB34DA">
            <w:pPr>
              <w:pStyle w:val="ListParagraph"/>
              <w:numPr>
                <w:ilvl w:val="0"/>
                <w:numId w:val="8"/>
              </w:numPr>
            </w:pPr>
            <w:r>
              <w:t>Y6 Leavers’ Service at Winchester Cathedral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8"/>
              </w:numPr>
            </w:pPr>
            <w:r>
              <w:t>Year 6 Show</w:t>
            </w:r>
          </w:p>
          <w:p w:rsidR="00DB34DA" w:rsidRPr="002605DB" w:rsidRDefault="00DB34DA" w:rsidP="00DB34DA">
            <w:pPr>
              <w:pStyle w:val="ListParagraph"/>
              <w:numPr>
                <w:ilvl w:val="0"/>
                <w:numId w:val="8"/>
              </w:numPr>
            </w:pPr>
            <w:r>
              <w:t>End of year party and Enterprise Week</w:t>
            </w:r>
          </w:p>
        </w:tc>
      </w:tr>
      <w:tr w:rsidR="00DB34DA" w:rsidTr="0078590D">
        <w:tc>
          <w:tcPr>
            <w:tcW w:w="2330" w:type="dxa"/>
            <w:vAlign w:val="center"/>
          </w:tcPr>
          <w:p w:rsidR="00DB34DA" w:rsidRPr="002605DB" w:rsidRDefault="00DB34DA" w:rsidP="0078590D">
            <w:pPr>
              <w:jc w:val="center"/>
            </w:pPr>
            <w:r w:rsidRPr="002605DB">
              <w:t>English</w:t>
            </w:r>
          </w:p>
        </w:tc>
        <w:tc>
          <w:tcPr>
            <w:tcW w:w="6852" w:type="dxa"/>
            <w:gridSpan w:val="2"/>
          </w:tcPr>
          <w:p w:rsidR="00DB34DA" w:rsidRDefault="00DB34DA" w:rsidP="00DB34DA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Diary writing</w:t>
            </w:r>
            <w:r>
              <w:t xml:space="preserve"> (linked to Darwin’s Dragons)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Non-chronological reports (History and Science links)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Poetry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Persuasive writing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Reading and writing linked to Y6 Performance</w:t>
            </w:r>
          </w:p>
          <w:p w:rsidR="00DB34DA" w:rsidRPr="002605DB" w:rsidRDefault="00DB34DA" w:rsidP="00DB34DA">
            <w:pPr>
              <w:pStyle w:val="ListParagraph"/>
              <w:numPr>
                <w:ilvl w:val="0"/>
                <w:numId w:val="6"/>
              </w:numPr>
              <w:spacing w:after="0" w:line="240" w:lineRule="auto"/>
            </w:pPr>
            <w:r>
              <w:t>Speaking and listening – learning song lyrics and lines from play scripts by heart. Performance strategies – engaging your audience through a variety of drama techniques</w:t>
            </w:r>
          </w:p>
        </w:tc>
      </w:tr>
      <w:tr w:rsidR="00DB34DA" w:rsidTr="0078590D">
        <w:tc>
          <w:tcPr>
            <w:tcW w:w="2330" w:type="dxa"/>
            <w:vAlign w:val="center"/>
          </w:tcPr>
          <w:p w:rsidR="00DB34DA" w:rsidRPr="002605DB" w:rsidRDefault="00DB34DA" w:rsidP="0078590D">
            <w:pPr>
              <w:jc w:val="center"/>
            </w:pPr>
            <w:r w:rsidRPr="002605DB">
              <w:t>Mathematics</w:t>
            </w:r>
          </w:p>
        </w:tc>
        <w:tc>
          <w:tcPr>
            <w:tcW w:w="6852" w:type="dxa"/>
            <w:gridSpan w:val="2"/>
          </w:tcPr>
          <w:p w:rsidR="00DB34DA" w:rsidRPr="00240601" w:rsidRDefault="00DB34DA" w:rsidP="00DB34DA">
            <w:pPr>
              <w:pStyle w:val="bulletundertext"/>
              <w:numPr>
                <w:ilvl w:val="0"/>
                <w:numId w:val="7"/>
              </w:numPr>
              <w:spacing w:after="0" w:line="240" w:lineRule="auto"/>
              <w:rPr>
                <w:rFonts w:asciiTheme="minorHAnsi" w:eastAsia="CenturyOldStyleStd-Regular" w:hAnsiTheme="minorHAnsi" w:cstheme="minorHAnsi"/>
                <w:sz w:val="22"/>
                <w:szCs w:val="22"/>
              </w:rPr>
            </w:pPr>
            <w:r w:rsidRPr="00240601">
              <w:rPr>
                <w:rFonts w:asciiTheme="minorHAnsi" w:eastAsia="CenturyOldStyleStd-Regular" w:hAnsiTheme="minorHAnsi" w:cstheme="minorHAnsi"/>
                <w:sz w:val="22"/>
                <w:szCs w:val="22"/>
              </w:rPr>
              <w:t>Number properties and place value (decimals</w:t>
            </w:r>
            <w:r>
              <w:rPr>
                <w:rFonts w:asciiTheme="minorHAnsi" w:eastAsia="CenturyOldStyleStd-Regular" w:hAnsiTheme="minorHAnsi" w:cstheme="minorHAnsi"/>
                <w:sz w:val="22"/>
                <w:szCs w:val="22"/>
              </w:rPr>
              <w:t>,</w:t>
            </w:r>
            <w:r w:rsidRPr="00240601">
              <w:rPr>
                <w:rFonts w:asciiTheme="minorHAnsi" w:eastAsia="CenturyOldStyleStd-Regular" w:hAnsiTheme="minorHAnsi" w:cstheme="minorHAnsi"/>
                <w:sz w:val="22"/>
                <w:szCs w:val="22"/>
              </w:rPr>
              <w:t xml:space="preserve"> etc</w:t>
            </w:r>
            <w:r>
              <w:rPr>
                <w:rFonts w:asciiTheme="minorHAnsi" w:eastAsia="CenturyOldStyleStd-Regular" w:hAnsiTheme="minorHAnsi" w:cstheme="minorHAnsi"/>
                <w:sz w:val="22"/>
                <w:szCs w:val="22"/>
              </w:rPr>
              <w:t>.</w:t>
            </w:r>
            <w:r w:rsidRPr="00240601">
              <w:rPr>
                <w:rFonts w:asciiTheme="minorHAnsi" w:eastAsia="CenturyOldStyleStd-Regular" w:hAnsiTheme="minorHAnsi" w:cstheme="minorHAnsi"/>
                <w:sz w:val="22"/>
                <w:szCs w:val="22"/>
              </w:rPr>
              <w:t>) number bonds</w:t>
            </w:r>
          </w:p>
          <w:p w:rsidR="00DB34DA" w:rsidRPr="00240601" w:rsidRDefault="00DB34DA" w:rsidP="00DB34DA">
            <w:pPr>
              <w:pStyle w:val="bulletundertext"/>
              <w:numPr>
                <w:ilvl w:val="0"/>
                <w:numId w:val="7"/>
              </w:numPr>
              <w:spacing w:after="0" w:line="240" w:lineRule="auto"/>
              <w:rPr>
                <w:rFonts w:asciiTheme="minorHAnsi" w:eastAsia="CenturyOldStyleStd-Regular" w:hAnsiTheme="minorHAnsi" w:cstheme="minorHAnsi"/>
                <w:sz w:val="22"/>
                <w:szCs w:val="22"/>
              </w:rPr>
            </w:pPr>
            <w:r>
              <w:rPr>
                <w:rFonts w:asciiTheme="minorHAnsi" w:eastAsia="CenturyOldStyleStd-Regular" w:hAnsiTheme="minorHAnsi" w:cstheme="minorHAnsi"/>
                <w:sz w:val="22"/>
                <w:szCs w:val="22"/>
              </w:rPr>
              <w:t>Ordering numbers including</w:t>
            </w:r>
            <w:r w:rsidRPr="00240601">
              <w:rPr>
                <w:rFonts w:asciiTheme="minorHAnsi" w:eastAsia="CenturyOldStyleStd-Regular" w:hAnsiTheme="minorHAnsi" w:cstheme="minorHAnsi"/>
                <w:sz w:val="22"/>
                <w:szCs w:val="22"/>
              </w:rPr>
              <w:t xml:space="preserve"> mixed fractions and decimals</w:t>
            </w:r>
          </w:p>
          <w:p w:rsidR="00DB34DA" w:rsidRDefault="00DB34DA" w:rsidP="00DB34DA">
            <w:pPr>
              <w:pStyle w:val="bulletundertext"/>
              <w:numPr>
                <w:ilvl w:val="0"/>
                <w:numId w:val="7"/>
              </w:numPr>
              <w:spacing w:after="0" w:line="240" w:lineRule="auto"/>
              <w:rPr>
                <w:rFonts w:asciiTheme="minorHAnsi" w:eastAsia="CenturyOldStyleStd-Regular" w:hAnsiTheme="minorHAnsi" w:cstheme="minorHAnsi"/>
                <w:sz w:val="22"/>
                <w:szCs w:val="22"/>
              </w:rPr>
            </w:pPr>
            <w:r>
              <w:rPr>
                <w:rFonts w:asciiTheme="minorHAnsi" w:eastAsia="CenturyOldStyleStd-Regular" w:hAnsiTheme="minorHAnsi" w:cstheme="minorHAnsi"/>
                <w:sz w:val="22"/>
                <w:szCs w:val="22"/>
              </w:rPr>
              <w:t>A</w:t>
            </w:r>
            <w:r w:rsidRPr="00240601">
              <w:rPr>
                <w:rFonts w:asciiTheme="minorHAnsi" w:eastAsia="CenturyOldStyleStd-Regular" w:hAnsiTheme="minorHAnsi" w:cstheme="minorHAnsi"/>
                <w:sz w:val="22"/>
                <w:szCs w:val="22"/>
              </w:rPr>
              <w:t>lgebra</w:t>
            </w:r>
            <w:r w:rsidRPr="00240601">
              <w:rPr>
                <w:rFonts w:asciiTheme="minorHAnsi" w:eastAsia="CenturyOldStyleStd-Regular" w:hAnsiTheme="minorHAnsi" w:cstheme="minorHAnsi"/>
                <w:sz w:val="22"/>
                <w:szCs w:val="22"/>
              </w:rPr>
              <w:tab/>
            </w:r>
          </w:p>
          <w:p w:rsidR="00DB34DA" w:rsidRPr="00240601" w:rsidRDefault="00DB34DA" w:rsidP="00DB34DA">
            <w:pPr>
              <w:pStyle w:val="bulletundertext"/>
              <w:numPr>
                <w:ilvl w:val="0"/>
                <w:numId w:val="7"/>
              </w:numPr>
              <w:spacing w:after="0" w:line="240" w:lineRule="auto"/>
              <w:rPr>
                <w:rFonts w:asciiTheme="minorHAnsi" w:eastAsia="CenturyOldStyleStd-Regular" w:hAnsiTheme="minorHAnsi" w:cstheme="minorHAnsi"/>
                <w:sz w:val="22"/>
                <w:szCs w:val="22"/>
              </w:rPr>
            </w:pPr>
            <w:r w:rsidRPr="00240601">
              <w:rPr>
                <w:rFonts w:asciiTheme="minorHAnsi" w:eastAsia="CenturyOldStyleStd-Regular" w:hAnsiTheme="minorHAnsi" w:cstheme="minorHAnsi"/>
                <w:sz w:val="22"/>
                <w:szCs w:val="22"/>
              </w:rPr>
              <w:t>Shape properties</w:t>
            </w:r>
          </w:p>
          <w:p w:rsidR="00DB34DA" w:rsidRPr="00240601" w:rsidRDefault="00DB34DA" w:rsidP="00DB34DA">
            <w:pPr>
              <w:pStyle w:val="bulletundertext"/>
              <w:numPr>
                <w:ilvl w:val="0"/>
                <w:numId w:val="7"/>
              </w:numPr>
              <w:spacing w:after="0" w:line="240" w:lineRule="auto"/>
              <w:rPr>
                <w:rFonts w:asciiTheme="minorHAnsi" w:eastAsia="CenturyOldStyleStd-Regular" w:hAnsiTheme="minorHAnsi" w:cstheme="minorHAnsi"/>
                <w:sz w:val="22"/>
                <w:szCs w:val="22"/>
              </w:rPr>
            </w:pPr>
            <w:r w:rsidRPr="00240601">
              <w:rPr>
                <w:rFonts w:asciiTheme="minorHAnsi" w:eastAsia="CenturyOldStyleStd-Regular" w:hAnsiTheme="minorHAnsi" w:cstheme="minorHAnsi"/>
                <w:sz w:val="22"/>
                <w:szCs w:val="22"/>
              </w:rPr>
              <w:t>Constructing angles</w:t>
            </w:r>
          </w:p>
          <w:p w:rsidR="00DB34DA" w:rsidRPr="00240601" w:rsidRDefault="00DB34DA" w:rsidP="00DB34DA">
            <w:pPr>
              <w:pStyle w:val="bulletundertext"/>
              <w:numPr>
                <w:ilvl w:val="0"/>
                <w:numId w:val="7"/>
              </w:numPr>
              <w:spacing w:after="0" w:line="240" w:lineRule="auto"/>
              <w:rPr>
                <w:rFonts w:asciiTheme="minorHAnsi" w:eastAsia="CenturyOldStyleStd-Regular" w:hAnsiTheme="minorHAnsi" w:cstheme="minorHAnsi"/>
                <w:sz w:val="22"/>
                <w:szCs w:val="22"/>
              </w:rPr>
            </w:pPr>
            <w:r>
              <w:rPr>
                <w:rFonts w:asciiTheme="minorHAnsi" w:eastAsia="CenturyOldStyleStd-Regular" w:hAnsiTheme="minorHAnsi" w:cstheme="minorHAnsi"/>
                <w:sz w:val="22"/>
                <w:szCs w:val="22"/>
              </w:rPr>
              <w:t>Converting mixed numbers to improper fractions and vice versa</w:t>
            </w:r>
          </w:p>
          <w:p w:rsidR="00DB34DA" w:rsidRDefault="00DB34DA" w:rsidP="00DB34DA">
            <w:pPr>
              <w:pStyle w:val="bulletundertext"/>
              <w:numPr>
                <w:ilvl w:val="0"/>
                <w:numId w:val="7"/>
              </w:numPr>
              <w:spacing w:after="0" w:line="240" w:lineRule="auto"/>
              <w:rPr>
                <w:rFonts w:asciiTheme="minorHAnsi" w:eastAsia="CenturyOldStyleStd-Regular" w:hAnsiTheme="minorHAnsi" w:cstheme="minorHAnsi"/>
                <w:sz w:val="22"/>
                <w:szCs w:val="22"/>
              </w:rPr>
            </w:pPr>
            <w:r w:rsidRPr="00240601">
              <w:rPr>
                <w:rFonts w:asciiTheme="minorHAnsi" w:eastAsia="CenturyOldStyleStd-Regular" w:hAnsiTheme="minorHAnsi" w:cstheme="minorHAnsi"/>
                <w:sz w:val="22"/>
                <w:szCs w:val="22"/>
              </w:rPr>
              <w:t>Word problems</w:t>
            </w:r>
            <w:r>
              <w:rPr>
                <w:rFonts w:asciiTheme="minorHAnsi" w:eastAsia="CenturyOldStyleStd-Regular" w:hAnsiTheme="minorHAnsi" w:cstheme="minorHAnsi"/>
                <w:sz w:val="22"/>
                <w:szCs w:val="22"/>
              </w:rPr>
              <w:t xml:space="preserve"> </w:t>
            </w:r>
            <w:r w:rsidRPr="00240601">
              <w:rPr>
                <w:rFonts w:asciiTheme="minorHAnsi" w:eastAsia="CenturyOldStyleStd-Regular" w:hAnsiTheme="minorHAnsi" w:cstheme="minorHAnsi"/>
                <w:sz w:val="22"/>
                <w:szCs w:val="22"/>
              </w:rPr>
              <w:t xml:space="preserve">- annotating </w:t>
            </w:r>
          </w:p>
          <w:p w:rsidR="00DB34DA" w:rsidRDefault="00DB34DA" w:rsidP="00DB34DA">
            <w:pPr>
              <w:pStyle w:val="bulletundertext"/>
              <w:numPr>
                <w:ilvl w:val="0"/>
                <w:numId w:val="7"/>
              </w:numPr>
              <w:spacing w:after="0" w:line="240" w:lineRule="auto"/>
              <w:rPr>
                <w:rFonts w:asciiTheme="minorHAnsi" w:eastAsia="CenturyOldStyleStd-Regular" w:hAnsiTheme="minorHAnsi" w:cstheme="minorHAnsi"/>
                <w:sz w:val="22"/>
                <w:szCs w:val="22"/>
              </w:rPr>
            </w:pPr>
            <w:r>
              <w:rPr>
                <w:rFonts w:asciiTheme="minorHAnsi" w:eastAsia="CenturyOldStyleStd-Regular" w:hAnsiTheme="minorHAnsi" w:cstheme="minorHAnsi"/>
                <w:sz w:val="22"/>
                <w:szCs w:val="22"/>
              </w:rPr>
              <w:t>Investigational maths and number puzzles</w:t>
            </w:r>
          </w:p>
          <w:p w:rsidR="00DB34DA" w:rsidRDefault="00DB34DA" w:rsidP="00DB34DA">
            <w:pPr>
              <w:pStyle w:val="bulletundertext"/>
              <w:numPr>
                <w:ilvl w:val="0"/>
                <w:numId w:val="7"/>
              </w:numPr>
              <w:spacing w:after="0" w:line="240" w:lineRule="auto"/>
              <w:rPr>
                <w:rFonts w:asciiTheme="minorHAnsi" w:eastAsia="CenturyOldStyleStd-Regular" w:hAnsiTheme="minorHAnsi" w:cstheme="minorHAnsi"/>
                <w:sz w:val="22"/>
                <w:szCs w:val="22"/>
              </w:rPr>
            </w:pPr>
            <w:r>
              <w:rPr>
                <w:rFonts w:asciiTheme="minorHAnsi" w:eastAsia="CenturyOldStyleStd-Regular" w:hAnsiTheme="minorHAnsi" w:cstheme="minorHAnsi"/>
                <w:sz w:val="22"/>
                <w:szCs w:val="22"/>
              </w:rPr>
              <w:t>Writing mathematical explanations</w:t>
            </w:r>
          </w:p>
          <w:p w:rsidR="00DB34DA" w:rsidRDefault="00DB34DA" w:rsidP="00DB34DA">
            <w:pPr>
              <w:pStyle w:val="bulletundertext"/>
              <w:numPr>
                <w:ilvl w:val="0"/>
                <w:numId w:val="7"/>
              </w:numPr>
              <w:spacing w:after="0" w:line="240" w:lineRule="auto"/>
              <w:rPr>
                <w:rFonts w:asciiTheme="minorHAnsi" w:eastAsia="CenturyOldStyleStd-Regular" w:hAnsiTheme="minorHAnsi" w:cstheme="minorHAnsi"/>
                <w:sz w:val="22"/>
                <w:szCs w:val="22"/>
              </w:rPr>
            </w:pPr>
            <w:r>
              <w:rPr>
                <w:rFonts w:asciiTheme="minorHAnsi" w:eastAsia="CenturyOldStyleStd-Regular" w:hAnsiTheme="minorHAnsi" w:cstheme="minorHAnsi"/>
                <w:sz w:val="22"/>
                <w:szCs w:val="22"/>
              </w:rPr>
              <w:t>Ratio and proportion</w:t>
            </w:r>
          </w:p>
          <w:p w:rsidR="00DB34DA" w:rsidRDefault="00DB34DA" w:rsidP="00DB34DA">
            <w:pPr>
              <w:pStyle w:val="bulletundertext"/>
              <w:numPr>
                <w:ilvl w:val="0"/>
                <w:numId w:val="7"/>
              </w:numPr>
              <w:spacing w:after="0" w:line="240" w:lineRule="auto"/>
              <w:rPr>
                <w:rFonts w:asciiTheme="minorHAnsi" w:eastAsia="CenturyOldStyleStd-Regular" w:hAnsiTheme="minorHAnsi" w:cstheme="minorHAnsi"/>
                <w:sz w:val="22"/>
                <w:szCs w:val="22"/>
              </w:rPr>
            </w:pPr>
            <w:r>
              <w:rPr>
                <w:rFonts w:asciiTheme="minorHAnsi" w:eastAsia="CenturyOldStyleStd-Regular" w:hAnsiTheme="minorHAnsi" w:cstheme="minorHAnsi"/>
                <w:sz w:val="22"/>
                <w:szCs w:val="22"/>
              </w:rPr>
              <w:t>Conversion of miles to kilometres and vice versa</w:t>
            </w:r>
          </w:p>
          <w:p w:rsidR="00DB34DA" w:rsidRPr="0033097D" w:rsidRDefault="00DB34DA" w:rsidP="00DB34DA">
            <w:pPr>
              <w:pStyle w:val="bulletundertext"/>
              <w:numPr>
                <w:ilvl w:val="0"/>
                <w:numId w:val="7"/>
              </w:numPr>
              <w:spacing w:after="0" w:line="240" w:lineRule="auto"/>
              <w:rPr>
                <w:rFonts w:asciiTheme="minorHAnsi" w:eastAsia="CenturyOldStyleStd-Regular" w:hAnsiTheme="minorHAnsi" w:cstheme="minorHAnsi"/>
                <w:sz w:val="22"/>
                <w:szCs w:val="22"/>
              </w:rPr>
            </w:pPr>
            <w:r>
              <w:rPr>
                <w:rFonts w:asciiTheme="minorHAnsi" w:eastAsia="CenturyOldStyleStd-Regular" w:hAnsiTheme="minorHAnsi" w:cstheme="minorHAnsi"/>
                <w:sz w:val="22"/>
                <w:szCs w:val="22"/>
              </w:rPr>
              <w:t>Data handling – interpreting data</w:t>
            </w:r>
          </w:p>
        </w:tc>
      </w:tr>
      <w:tr w:rsidR="00DB34DA" w:rsidTr="0078590D">
        <w:tc>
          <w:tcPr>
            <w:tcW w:w="2330" w:type="dxa"/>
            <w:tcBorders>
              <w:bottom w:val="single" w:sz="4" w:space="0" w:color="auto"/>
            </w:tcBorders>
            <w:vAlign w:val="center"/>
          </w:tcPr>
          <w:p w:rsidR="00DB34DA" w:rsidRPr="002605DB" w:rsidRDefault="00DB34DA" w:rsidP="0078590D">
            <w:pPr>
              <w:jc w:val="center"/>
            </w:pPr>
            <w:r>
              <w:t>History</w:t>
            </w:r>
          </w:p>
        </w:tc>
        <w:tc>
          <w:tcPr>
            <w:tcW w:w="6852" w:type="dxa"/>
            <w:gridSpan w:val="2"/>
            <w:tcBorders>
              <w:bottom w:val="single" w:sz="4" w:space="0" w:color="auto"/>
            </w:tcBorders>
          </w:tcPr>
          <w:p w:rsidR="00DB34DA" w:rsidRDefault="00DB34DA" w:rsidP="00DB34DA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Chronology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Britain and Rest of the World ‘Middle Ages/Medieval Period’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Describing why the period 500-1000CE is referred to as the ‘Dark Ages’ in Britain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Understanding how early Islamic civilisation differed from Britain from 500-1000CE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 xml:space="preserve">Timeline activities: key events from 500-1000CE in Britain and Baghdad 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Identifying the characteristics of an era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Describing how early Islamic civilisation developed between 600-1000CE and explaining why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Describing the historical significance of a feature of early Islamic civilisation (cause and consequence)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Describing why Islamic ideas came to Britain from the 12</w:t>
            </w:r>
            <w:r w:rsidRPr="006421B5">
              <w:rPr>
                <w:vertAlign w:val="superscript"/>
              </w:rPr>
              <w:t>th</w:t>
            </w:r>
            <w:r>
              <w:t xml:space="preserve"> century onwards (cause and consequence; historical enquiry)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Significance of breakthroughs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Significance of legacy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Drawing conclusions about the importance of early Islamic civilisation (interpretation of the past)</w:t>
            </w:r>
          </w:p>
        </w:tc>
      </w:tr>
      <w:tr w:rsidR="00DB34DA" w:rsidTr="0078590D">
        <w:tc>
          <w:tcPr>
            <w:tcW w:w="2330" w:type="dxa"/>
            <w:vAlign w:val="center"/>
          </w:tcPr>
          <w:p w:rsidR="00DB34DA" w:rsidRPr="002605DB" w:rsidRDefault="00DB34DA" w:rsidP="0078590D">
            <w:pPr>
              <w:jc w:val="center"/>
            </w:pPr>
            <w:r w:rsidRPr="002605DB">
              <w:t>Science</w:t>
            </w:r>
          </w:p>
        </w:tc>
        <w:tc>
          <w:tcPr>
            <w:tcW w:w="6852" w:type="dxa"/>
            <w:gridSpan w:val="2"/>
          </w:tcPr>
          <w:p w:rsidR="00DB34DA" w:rsidRDefault="00DB34DA" w:rsidP="00DB34DA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How living things are classified into broad groups according to common observable characteristics and based on similarities and differences, including micro-organisms, plants and animals</w:t>
            </w:r>
          </w:p>
          <w:p w:rsidR="00DB34DA" w:rsidRPr="00EC115D" w:rsidRDefault="00DB34DA" w:rsidP="00DB34DA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>
              <w:t>Classifying plants and animals based on specific characteristics</w:t>
            </w:r>
          </w:p>
        </w:tc>
      </w:tr>
      <w:tr w:rsidR="00DB34DA" w:rsidTr="0078590D">
        <w:tc>
          <w:tcPr>
            <w:tcW w:w="2330" w:type="dxa"/>
            <w:vAlign w:val="center"/>
          </w:tcPr>
          <w:p w:rsidR="00DB34DA" w:rsidRPr="002605DB" w:rsidRDefault="00DB34DA" w:rsidP="0078590D">
            <w:pPr>
              <w:jc w:val="center"/>
            </w:pPr>
            <w:r w:rsidRPr="002605DB">
              <w:lastRenderedPageBreak/>
              <w:t>Art and design</w:t>
            </w:r>
          </w:p>
        </w:tc>
        <w:tc>
          <w:tcPr>
            <w:tcW w:w="6852" w:type="dxa"/>
            <w:gridSpan w:val="2"/>
          </w:tcPr>
          <w:p w:rsidR="00DB34DA" w:rsidRDefault="00DB34DA" w:rsidP="00DB34DA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>Exploration of ancient Islamic architecture</w:t>
            </w:r>
            <w:r>
              <w:t xml:space="preserve"> and art, including calligraphy</w:t>
            </w:r>
            <w:r>
              <w:tab/>
            </w:r>
          </w:p>
          <w:p w:rsidR="00DB34DA" w:rsidRDefault="00DB34DA" w:rsidP="00DB34DA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Printing 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>Clay / Mod roc</w:t>
            </w:r>
          </w:p>
          <w:p w:rsidR="00DB34DA" w:rsidRPr="00EC115D" w:rsidRDefault="00DB34DA" w:rsidP="00DB34DA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>Designing and making costumes/scenery/props for our Y6 production</w:t>
            </w:r>
          </w:p>
        </w:tc>
      </w:tr>
      <w:tr w:rsidR="00DB34DA" w:rsidTr="0078590D">
        <w:tc>
          <w:tcPr>
            <w:tcW w:w="2330" w:type="dxa"/>
            <w:tcBorders>
              <w:bottom w:val="single" w:sz="4" w:space="0" w:color="auto"/>
            </w:tcBorders>
            <w:vAlign w:val="center"/>
          </w:tcPr>
          <w:p w:rsidR="00DB34DA" w:rsidRPr="002605DB" w:rsidRDefault="00DB34DA" w:rsidP="0078590D">
            <w:pPr>
              <w:jc w:val="center"/>
            </w:pPr>
            <w:r w:rsidRPr="002605DB">
              <w:t>Computing</w:t>
            </w:r>
          </w:p>
        </w:tc>
        <w:tc>
          <w:tcPr>
            <w:tcW w:w="6852" w:type="dxa"/>
            <w:gridSpan w:val="2"/>
            <w:tcBorders>
              <w:bottom w:val="single" w:sz="4" w:space="0" w:color="auto"/>
            </w:tcBorders>
          </w:tcPr>
          <w:p w:rsidR="00DB34DA" w:rsidRDefault="00DB34DA" w:rsidP="00DB34DA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>E-</w:t>
            </w:r>
            <w:r>
              <w:t>safety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>3d modelling using Tinkercad</w:t>
            </w:r>
          </w:p>
          <w:p w:rsidR="00DB34DA" w:rsidRPr="002605DB" w:rsidRDefault="00DB34DA" w:rsidP="00DB34DA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>
              <w:t xml:space="preserve">Creating HTML webpages </w:t>
            </w:r>
          </w:p>
        </w:tc>
      </w:tr>
      <w:tr w:rsidR="00DB34DA" w:rsidTr="0078590D">
        <w:tc>
          <w:tcPr>
            <w:tcW w:w="2330" w:type="dxa"/>
            <w:vAlign w:val="center"/>
          </w:tcPr>
          <w:p w:rsidR="00DB34DA" w:rsidRDefault="00DB34DA" w:rsidP="0078590D">
            <w:pPr>
              <w:jc w:val="center"/>
            </w:pPr>
            <w:r w:rsidRPr="00052B4F">
              <w:t>Design and technology</w:t>
            </w:r>
          </w:p>
        </w:tc>
        <w:tc>
          <w:tcPr>
            <w:tcW w:w="6852" w:type="dxa"/>
            <w:gridSpan w:val="2"/>
          </w:tcPr>
          <w:p w:rsidR="00DB34DA" w:rsidRDefault="00DB34DA" w:rsidP="00DB34D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Creating gadget cases </w:t>
            </w:r>
            <w:r>
              <w:t>as a sewing project</w:t>
            </w:r>
          </w:p>
        </w:tc>
      </w:tr>
      <w:tr w:rsidR="00DB34DA" w:rsidTr="0078590D">
        <w:tc>
          <w:tcPr>
            <w:tcW w:w="2330" w:type="dxa"/>
            <w:vAlign w:val="center"/>
          </w:tcPr>
          <w:p w:rsidR="00DB34DA" w:rsidRPr="002605DB" w:rsidRDefault="00DB34DA" w:rsidP="0078590D">
            <w:pPr>
              <w:jc w:val="center"/>
            </w:pPr>
            <w:r w:rsidRPr="002605DB">
              <w:t>Languages (French)</w:t>
            </w:r>
          </w:p>
        </w:tc>
        <w:tc>
          <w:tcPr>
            <w:tcW w:w="6852" w:type="dxa"/>
            <w:gridSpan w:val="2"/>
          </w:tcPr>
          <w:p w:rsidR="00DB34DA" w:rsidRDefault="00DB34DA" w:rsidP="00DB34DA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New verb formations within a sentence</w:t>
            </w:r>
          </w:p>
          <w:p w:rsidR="00DB34DA" w:rsidRDefault="00DB34DA" w:rsidP="0078590D">
            <w:pPr>
              <w:pStyle w:val="ListParagraph"/>
            </w:pPr>
            <w:r>
              <w:t xml:space="preserve">(different forms of </w:t>
            </w:r>
            <w:r w:rsidRPr="00A55084">
              <w:rPr>
                <w:i/>
              </w:rPr>
              <w:t>aller</w:t>
            </w:r>
            <w:r>
              <w:t>)</w:t>
            </w:r>
            <w:r>
              <w:tab/>
            </w:r>
          </w:p>
          <w:p w:rsidR="00DB34DA" w:rsidRDefault="00DB34DA" w:rsidP="00DB34DA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New vocabulary - adverbs about location, plural nouns, verbs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 xml:space="preserve">Relative pronouns  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Dictation</w:t>
            </w:r>
          </w:p>
          <w:p w:rsidR="00DB34DA" w:rsidRPr="002605DB" w:rsidRDefault="00DB34DA" w:rsidP="00DB34DA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 xml:space="preserve">Use of negative phrases – e.g. </w:t>
            </w:r>
            <w:r w:rsidRPr="00A55084">
              <w:rPr>
                <w:i/>
              </w:rPr>
              <w:t>ne jamais</w:t>
            </w:r>
          </w:p>
        </w:tc>
      </w:tr>
      <w:tr w:rsidR="00DB34DA" w:rsidTr="0078590D">
        <w:tc>
          <w:tcPr>
            <w:tcW w:w="2330" w:type="dxa"/>
            <w:vAlign w:val="center"/>
          </w:tcPr>
          <w:p w:rsidR="00DB34DA" w:rsidRPr="002605DB" w:rsidRDefault="00DB34DA" w:rsidP="0078590D">
            <w:pPr>
              <w:jc w:val="center"/>
            </w:pPr>
            <w:r w:rsidRPr="002605DB">
              <w:t>Music</w:t>
            </w:r>
          </w:p>
        </w:tc>
        <w:tc>
          <w:tcPr>
            <w:tcW w:w="6852" w:type="dxa"/>
            <w:gridSpan w:val="2"/>
          </w:tcPr>
          <w:p w:rsidR="00DB34DA" w:rsidRDefault="00DB34DA" w:rsidP="00DB34DA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822361">
              <w:t>Linking in with other learning, we are starting the term by listening to “Scheherazade” by Rimsky Korsakov. This piece of music for orchestra</w:t>
            </w:r>
            <w:r>
              <w:t xml:space="preserve"> is based on “One thousand and One N</w:t>
            </w:r>
            <w:r w:rsidRPr="00822361">
              <w:t xml:space="preserve">ights”, ancient tales written in Arabic. The main character is a cunning young woman who tells stories each night to preserve her own life. The music will be used as a stimulus for our own compositions. As a bit of fun and also to aid co-ordination and rhythmic skills, we will be learning “The Cup Song”. </w:t>
            </w:r>
          </w:p>
          <w:p w:rsidR="00DB34DA" w:rsidRPr="002605DB" w:rsidRDefault="00DB34DA" w:rsidP="00DB34DA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M</w:t>
            </w:r>
            <w:r w:rsidRPr="00822361">
              <w:t>usic</w:t>
            </w:r>
            <w:r>
              <w:t xml:space="preserve"> and songs</w:t>
            </w:r>
            <w:r w:rsidRPr="00822361">
              <w:t xml:space="preserve"> for the </w:t>
            </w:r>
            <w:r>
              <w:t>Year S</w:t>
            </w:r>
            <w:r w:rsidRPr="00822361">
              <w:t>ix production.</w:t>
            </w:r>
            <w:r>
              <w:t xml:space="preserve"> </w:t>
            </w:r>
          </w:p>
        </w:tc>
      </w:tr>
      <w:tr w:rsidR="00DB34DA" w:rsidTr="0078590D">
        <w:tc>
          <w:tcPr>
            <w:tcW w:w="2330" w:type="dxa"/>
            <w:vAlign w:val="center"/>
          </w:tcPr>
          <w:p w:rsidR="00DB34DA" w:rsidRPr="002605DB" w:rsidRDefault="00DB34DA" w:rsidP="0078590D">
            <w:pPr>
              <w:jc w:val="center"/>
            </w:pPr>
            <w:r>
              <w:t>RSHE and HeartSmart</w:t>
            </w:r>
          </w:p>
        </w:tc>
        <w:tc>
          <w:tcPr>
            <w:tcW w:w="6852" w:type="dxa"/>
            <w:gridSpan w:val="2"/>
          </w:tcPr>
          <w:p w:rsidR="00DB34DA" w:rsidRDefault="00DB34DA" w:rsidP="00DB34DA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Circle Time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Expressing positive things about myself and my values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How to take responsibility for my body and my behaviour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Relationships and Sex Education including puberty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Recognising the importance of role models and how they can influence others.</w:t>
            </w:r>
          </w:p>
          <w:p w:rsidR="00DB34DA" w:rsidRPr="002605DB" w:rsidRDefault="00DB34DA" w:rsidP="00DB34DA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540B48">
              <w:t>Choosing the right decision-making approach in a real or simulated situation, including being assertive</w:t>
            </w:r>
            <w:r>
              <w:t>.</w:t>
            </w:r>
          </w:p>
        </w:tc>
      </w:tr>
      <w:tr w:rsidR="00DB34DA" w:rsidTr="0078590D">
        <w:tc>
          <w:tcPr>
            <w:tcW w:w="2330" w:type="dxa"/>
            <w:vAlign w:val="center"/>
          </w:tcPr>
          <w:p w:rsidR="00DB34DA" w:rsidRPr="002605DB" w:rsidRDefault="00DB34DA" w:rsidP="0078590D">
            <w:pPr>
              <w:jc w:val="center"/>
            </w:pPr>
            <w:r w:rsidRPr="002605DB">
              <w:t>Physical Education</w:t>
            </w:r>
          </w:p>
        </w:tc>
        <w:tc>
          <w:tcPr>
            <w:tcW w:w="6852" w:type="dxa"/>
            <w:gridSpan w:val="2"/>
          </w:tcPr>
          <w:p w:rsidR="00DB34DA" w:rsidRDefault="00DB34DA" w:rsidP="00DB34DA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>Cricket</w:t>
            </w:r>
          </w:p>
          <w:p w:rsidR="00DB34DA" w:rsidRDefault="00DB34DA" w:rsidP="00DB34DA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 xml:space="preserve">Developing a game </w:t>
            </w:r>
          </w:p>
          <w:p w:rsidR="00DB34DA" w:rsidRPr="002605DB" w:rsidRDefault="00DB34DA" w:rsidP="00DB34DA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 xml:space="preserve">Athletics </w:t>
            </w:r>
          </w:p>
        </w:tc>
      </w:tr>
      <w:tr w:rsidR="00DB34DA" w:rsidTr="0078590D">
        <w:tc>
          <w:tcPr>
            <w:tcW w:w="2330" w:type="dxa"/>
            <w:vAlign w:val="center"/>
          </w:tcPr>
          <w:p w:rsidR="00DB34DA" w:rsidRPr="002605DB" w:rsidRDefault="00DB34DA" w:rsidP="0078590D">
            <w:pPr>
              <w:jc w:val="center"/>
            </w:pPr>
            <w:r w:rsidRPr="002605DB">
              <w:t>Religious Education</w:t>
            </w:r>
          </w:p>
        </w:tc>
        <w:tc>
          <w:tcPr>
            <w:tcW w:w="6852" w:type="dxa"/>
            <w:gridSpan w:val="2"/>
          </w:tcPr>
          <w:p w:rsidR="00DB34DA" w:rsidRPr="00B018C6" w:rsidRDefault="00DB34DA" w:rsidP="0078590D">
            <w:r w:rsidRPr="00B018C6">
              <w:t xml:space="preserve">We follow the “Living Difference” syllabus devised by Hampshire Inspection and Advisory service (more </w:t>
            </w:r>
            <w:hyperlink r:id="rId5" w:history="1">
              <w:r w:rsidRPr="00B018C6">
                <w:rPr>
                  <w:color w:val="0563C1" w:themeColor="hyperlink"/>
                  <w:u w:val="single"/>
                </w:rPr>
                <w:t>details</w:t>
              </w:r>
            </w:hyperlink>
            <w:r w:rsidRPr="00B018C6">
              <w:t>)</w:t>
            </w:r>
          </w:p>
          <w:p w:rsidR="00DB34DA" w:rsidRPr="0044502C" w:rsidRDefault="00DB34DA" w:rsidP="00DB34DA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>
              <w:t xml:space="preserve">Hope </w:t>
            </w:r>
            <w:r w:rsidRPr="0044502C">
              <w:t xml:space="preserve"> </w:t>
            </w:r>
            <w:r>
              <w:t>(Christianity)</w:t>
            </w:r>
            <w:r>
              <w:t xml:space="preserve"> linked to our Leavers’ Service</w:t>
            </w:r>
          </w:p>
          <w:p w:rsidR="00DB34DA" w:rsidRPr="002605DB" w:rsidRDefault="00DB34DA" w:rsidP="00DB34D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b/>
              </w:rPr>
            </w:pPr>
            <w:r>
              <w:t>River of Life (H</w:t>
            </w:r>
            <w:r>
              <w:t>umanism and Christianity)</w:t>
            </w:r>
            <w:bookmarkStart w:id="0" w:name="_GoBack"/>
            <w:bookmarkEnd w:id="0"/>
          </w:p>
        </w:tc>
      </w:tr>
    </w:tbl>
    <w:p w:rsidR="00DB34DA" w:rsidRDefault="00DB34DA" w:rsidP="00DB34DA">
      <w:pPr>
        <w:jc w:val="both"/>
      </w:pPr>
    </w:p>
    <w:p w:rsidR="00DB34DA" w:rsidRDefault="00DB34DA" w:rsidP="00DB34DA"/>
    <w:p w:rsidR="00B26198" w:rsidRDefault="00DB34DA"/>
    <w:sectPr w:rsidR="00B26198" w:rsidSect="00771E8F">
      <w:pgSz w:w="11906" w:h="16838"/>
      <w:pgMar w:top="0" w:right="1274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OldStyleStd-Regula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54B98"/>
    <w:multiLevelType w:val="hybridMultilevel"/>
    <w:tmpl w:val="73642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05370"/>
    <w:multiLevelType w:val="hybridMultilevel"/>
    <w:tmpl w:val="871A9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4E1C35"/>
    <w:multiLevelType w:val="hybridMultilevel"/>
    <w:tmpl w:val="26CCD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8A59D9"/>
    <w:multiLevelType w:val="hybridMultilevel"/>
    <w:tmpl w:val="9716D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3231BD"/>
    <w:multiLevelType w:val="hybridMultilevel"/>
    <w:tmpl w:val="B4ACC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0302A4"/>
    <w:multiLevelType w:val="hybridMultilevel"/>
    <w:tmpl w:val="9926E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24218F"/>
    <w:multiLevelType w:val="hybridMultilevel"/>
    <w:tmpl w:val="037E3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4DA"/>
    <w:rsid w:val="00BD45E7"/>
    <w:rsid w:val="00BD7BAC"/>
    <w:rsid w:val="00DB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D8DE7"/>
  <w15:chartTrackingRefBased/>
  <w15:docId w15:val="{BCD1D8F1-62FE-4543-BD4C-26138022D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34DA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34DA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34DA"/>
    <w:pPr>
      <w:ind w:left="720"/>
      <w:contextualSpacing/>
    </w:pPr>
  </w:style>
  <w:style w:type="paragraph" w:customStyle="1" w:styleId="bulletundertext">
    <w:name w:val="bullet (under text)"/>
    <w:rsid w:val="00DB34DA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3.hants.gov.uk/education/hias/hias-publications/religious-education-publications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hparsons</dc:creator>
  <cp:keywords/>
  <dc:description/>
  <cp:lastModifiedBy>hparsons</cp:lastModifiedBy>
  <cp:revision>1</cp:revision>
  <dcterms:created xsi:type="dcterms:W3CDTF">2026-04-15T13:58:00Z</dcterms:created>
  <dcterms:modified xsi:type="dcterms:W3CDTF">2026-04-15T14:01:00Z</dcterms:modified>
</cp:coreProperties>
</file>