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10639" w:type="dxa"/>
        <w:tblInd w:w="1418" w:type="dxa"/>
        <w:tblLook w:val="04A0" w:firstRow="1" w:lastRow="0" w:firstColumn="1" w:lastColumn="0" w:noHBand="0" w:noVBand="1"/>
      </w:tblPr>
      <w:tblGrid>
        <w:gridCol w:w="7446"/>
        <w:gridCol w:w="4611"/>
      </w:tblGrid>
      <w:tr w:rsidR="00875262" w:rsidRPr="00B018C6" w:rsidTr="00181B28">
        <w:trPr>
          <w:trHeight w:val="2407"/>
        </w:trPr>
        <w:tc>
          <w:tcPr>
            <w:tcW w:w="6028" w:type="dxa"/>
            <w:tcBorders>
              <w:top w:val="nil"/>
              <w:left w:val="nil"/>
              <w:right w:val="nil"/>
            </w:tcBorders>
            <w:vAlign w:val="center"/>
          </w:tcPr>
          <w:tbl>
            <w:tblPr>
              <w:tblpPr w:leftFromText="180" w:rightFromText="180" w:vertAnchor="text" w:horzAnchor="page" w:tblpX="1424" w:tblpY="915"/>
              <w:tblOverlap w:val="never"/>
              <w:tblW w:w="7230" w:type="dxa"/>
              <w:tblLook w:val="0000" w:firstRow="0" w:lastRow="0" w:firstColumn="0" w:lastColumn="0" w:noHBand="0" w:noVBand="0"/>
            </w:tblPr>
            <w:tblGrid>
              <w:gridCol w:w="7230"/>
            </w:tblGrid>
            <w:tr w:rsidR="00181B28" w:rsidRPr="00B018C6" w:rsidTr="00181B28">
              <w:trPr>
                <w:trHeight w:val="269"/>
              </w:trPr>
              <w:tc>
                <w:tcPr>
                  <w:tcW w:w="7230" w:type="dxa"/>
                </w:tcPr>
                <w:p w:rsidR="00181B28" w:rsidRPr="00B018C6" w:rsidRDefault="00181B28" w:rsidP="00181B28">
                  <w:pPr>
                    <w:rPr>
                      <w:rFonts w:eastAsiaTheme="minorHAnsi"/>
                      <w:lang w:eastAsia="en-US"/>
                    </w:rPr>
                  </w:pPr>
                  <w:r w:rsidRPr="00B018C6">
                    <w:rPr>
                      <w:noProof/>
                    </w:rPr>
                    <w:drawing>
                      <wp:anchor distT="0" distB="0" distL="114300" distR="114300" simplePos="0" relativeHeight="251671552" behindDoc="0" locked="0" layoutInCell="1" allowOverlap="1" wp14:anchorId="707355E6" wp14:editId="13B33D09">
                        <wp:simplePos x="0" y="0"/>
                        <wp:positionH relativeFrom="column">
                          <wp:posOffset>985299</wp:posOffset>
                        </wp:positionH>
                        <wp:positionV relativeFrom="paragraph">
                          <wp:posOffset>-332252</wp:posOffset>
                        </wp:positionV>
                        <wp:extent cx="2562860" cy="800100"/>
                        <wp:effectExtent l="0" t="0" r="8890" b="0"/>
                        <wp:wrapNone/>
                        <wp:docPr id="3" name="Picture 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562860" cy="80010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  <wp14:sizeRelH relativeFrom="margin">
                          <wp14:pctWidth>0</wp14:pctWidth>
                        </wp14:sizeRelH>
                        <wp14:sizeRelV relativeFrom="margin">
                          <wp14:pctHeight>0</wp14:pctHeight>
                        </wp14:sizeRelV>
                      </wp:anchor>
                    </w:drawing>
                  </w:r>
                </w:p>
              </w:tc>
            </w:tr>
          </w:tbl>
          <w:p w:rsidR="00875262" w:rsidRPr="00B018C6" w:rsidRDefault="00875262" w:rsidP="00875262">
            <w:pPr>
              <w:jc w:val="center"/>
            </w:pPr>
          </w:p>
        </w:tc>
        <w:tc>
          <w:tcPr>
            <w:tcW w:w="4611" w:type="dxa"/>
            <w:tcBorders>
              <w:top w:val="nil"/>
              <w:left w:val="nil"/>
              <w:right w:val="nil"/>
            </w:tcBorders>
          </w:tcPr>
          <w:tbl>
            <w:tblPr>
              <w:tblpPr w:leftFromText="180" w:rightFromText="180" w:vertAnchor="page" w:horzAnchor="margin" w:tblpXSpec="right" w:tblpY="1321"/>
              <w:tblOverlap w:val="never"/>
              <w:tblW w:w="4395" w:type="dxa"/>
              <w:tblLook w:val="0000" w:firstRow="0" w:lastRow="0" w:firstColumn="0" w:lastColumn="0" w:noHBand="0" w:noVBand="0"/>
            </w:tblPr>
            <w:tblGrid>
              <w:gridCol w:w="4395"/>
            </w:tblGrid>
            <w:tr w:rsidR="00875262" w:rsidRPr="00B018C6" w:rsidTr="005D7D84">
              <w:trPr>
                <w:trHeight w:val="560"/>
              </w:trPr>
              <w:tc>
                <w:tcPr>
                  <w:tcW w:w="4395" w:type="dxa"/>
                </w:tcPr>
                <w:p w:rsidR="00875262" w:rsidRPr="00B018C6" w:rsidRDefault="00875262" w:rsidP="00875262">
                  <w:pPr>
                    <w:rPr>
                      <w:rFonts w:eastAsiaTheme="minorHAnsi"/>
                      <w:sz w:val="36"/>
                      <w:lang w:eastAsia="en-US"/>
                    </w:rPr>
                  </w:pPr>
                </w:p>
              </w:tc>
            </w:tr>
          </w:tbl>
          <w:p w:rsidR="00875262" w:rsidRPr="00B018C6" w:rsidRDefault="00875262" w:rsidP="00875262">
            <w:pPr>
              <w:jc w:val="right"/>
            </w:pPr>
          </w:p>
        </w:tc>
      </w:tr>
    </w:tbl>
    <w:tbl>
      <w:tblPr>
        <w:tblStyle w:val="TableGrid1"/>
        <w:tblW w:w="10894" w:type="dxa"/>
        <w:tblLook w:val="04A0" w:firstRow="1" w:lastRow="0" w:firstColumn="1" w:lastColumn="0" w:noHBand="0" w:noVBand="1"/>
      </w:tblPr>
      <w:tblGrid>
        <w:gridCol w:w="4649"/>
        <w:gridCol w:w="6245"/>
      </w:tblGrid>
      <w:tr w:rsidR="001F09BC" w:rsidRPr="00B018C6" w:rsidTr="00F41FC6">
        <w:tc>
          <w:tcPr>
            <w:tcW w:w="10894" w:type="dxa"/>
            <w:gridSpan w:val="2"/>
            <w:tcBorders>
              <w:left w:val="nil"/>
              <w:right w:val="nil"/>
            </w:tcBorders>
            <w:shd w:val="clear" w:color="auto" w:fill="F2F2F2" w:themeFill="background1" w:themeFillShade="F2"/>
          </w:tcPr>
          <w:p w:rsidR="001F09BC" w:rsidRPr="00B018C6" w:rsidRDefault="001F09BC" w:rsidP="001F09BC">
            <w:pPr>
              <w:rPr>
                <w:i/>
              </w:rPr>
            </w:pPr>
            <w:r w:rsidRPr="00B018C6">
              <w:rPr>
                <w:i/>
              </w:rPr>
              <w:t xml:space="preserve">We are following the National Curriculum which provides a balanced and broad curriculum – promoting spiritual, moral, cultural, mental and physical development &amp; preparing pupils for the opportunities, responsibilities and experiences of later life.  Click </w:t>
            </w:r>
            <w:hyperlink r:id="rId6" w:history="1">
              <w:r w:rsidRPr="00B018C6">
                <w:rPr>
                  <w:i/>
                  <w:color w:val="0000FF" w:themeColor="hyperlink"/>
                  <w:u w:val="single"/>
                </w:rPr>
                <w:t>here</w:t>
              </w:r>
            </w:hyperlink>
            <w:r w:rsidRPr="00B018C6">
              <w:rPr>
                <w:i/>
              </w:rPr>
              <w:t xml:space="preserve"> to see the full document.</w:t>
            </w:r>
          </w:p>
        </w:tc>
      </w:tr>
      <w:tr w:rsidR="001F09BC" w:rsidRPr="00B018C6" w:rsidTr="00F41FC6">
        <w:tc>
          <w:tcPr>
            <w:tcW w:w="4649" w:type="dxa"/>
            <w:tcBorders>
              <w:left w:val="nil"/>
            </w:tcBorders>
          </w:tcPr>
          <w:p w:rsidR="001F09BC" w:rsidRPr="00B018C6" w:rsidRDefault="001F09BC" w:rsidP="002012D1">
            <w:pPr>
              <w:jc w:val="center"/>
            </w:pPr>
            <w:r w:rsidRPr="00B018C6">
              <w:rPr>
                <w:b/>
                <w:i/>
              </w:rPr>
              <w:t>Year 6</w:t>
            </w:r>
          </w:p>
        </w:tc>
        <w:tc>
          <w:tcPr>
            <w:tcW w:w="6245" w:type="dxa"/>
            <w:tcBorders>
              <w:right w:val="nil"/>
            </w:tcBorders>
          </w:tcPr>
          <w:p w:rsidR="001F09BC" w:rsidRPr="00B018C6" w:rsidRDefault="001F09BC" w:rsidP="00181B28">
            <w:pPr>
              <w:jc w:val="center"/>
            </w:pPr>
            <w:r w:rsidRPr="00B018C6">
              <w:rPr>
                <w:b/>
                <w:i/>
              </w:rPr>
              <w:t>Term</w:t>
            </w:r>
            <w:r w:rsidR="00CC79C3">
              <w:rPr>
                <w:b/>
                <w:i/>
              </w:rPr>
              <w:t xml:space="preserve"> – </w:t>
            </w:r>
            <w:r w:rsidR="00181B28">
              <w:rPr>
                <w:b/>
                <w:i/>
              </w:rPr>
              <w:t>Summer 2025</w:t>
            </w:r>
          </w:p>
        </w:tc>
      </w:tr>
      <w:tr w:rsidR="00F41FC6" w:rsidRPr="00B018C6" w:rsidTr="00F41FC6">
        <w:tc>
          <w:tcPr>
            <w:tcW w:w="10894" w:type="dxa"/>
            <w:gridSpan w:val="2"/>
            <w:tcBorders>
              <w:left w:val="nil"/>
            </w:tcBorders>
          </w:tcPr>
          <w:tbl>
            <w:tblPr>
              <w:tblStyle w:val="TableGrid"/>
              <w:tblW w:w="10668" w:type="dxa"/>
              <w:tblLook w:val="04A0" w:firstRow="1" w:lastRow="0" w:firstColumn="1" w:lastColumn="0" w:noHBand="0" w:noVBand="1"/>
            </w:tblPr>
            <w:tblGrid>
              <w:gridCol w:w="2330"/>
              <w:gridCol w:w="8338"/>
            </w:tblGrid>
            <w:tr w:rsidR="00F41FC6" w:rsidTr="00F41FC6">
              <w:tc>
                <w:tcPr>
                  <w:tcW w:w="2330" w:type="dxa"/>
                </w:tcPr>
                <w:p w:rsidR="00F41FC6" w:rsidRPr="002605DB" w:rsidRDefault="00F41FC6" w:rsidP="00F41FC6">
                  <w:pPr>
                    <w:jc w:val="center"/>
                    <w:rPr>
                      <w:b/>
                    </w:rPr>
                  </w:pPr>
                  <w:r w:rsidRPr="002605DB">
                    <w:rPr>
                      <w:b/>
                    </w:rPr>
                    <w:t>Subject</w:t>
                  </w:r>
                </w:p>
              </w:tc>
              <w:tc>
                <w:tcPr>
                  <w:tcW w:w="8338" w:type="dxa"/>
                </w:tcPr>
                <w:p w:rsidR="00F41FC6" w:rsidRPr="002605DB" w:rsidRDefault="00F41FC6" w:rsidP="00F41FC6">
                  <w:pPr>
                    <w:rPr>
                      <w:b/>
                    </w:rPr>
                  </w:pPr>
                  <w:r w:rsidRPr="002605DB">
                    <w:rPr>
                      <w:b/>
                    </w:rPr>
                    <w:t>Areas covered</w:t>
                  </w:r>
                </w:p>
              </w:tc>
            </w:tr>
            <w:tr w:rsidR="00F41FC6" w:rsidTr="00F41FC6">
              <w:trPr>
                <w:trHeight w:val="1598"/>
              </w:trPr>
              <w:tc>
                <w:tcPr>
                  <w:tcW w:w="2330" w:type="dxa"/>
                  <w:vAlign w:val="center"/>
                </w:tcPr>
                <w:p w:rsidR="00F41FC6" w:rsidRPr="002605DB" w:rsidRDefault="00F41FC6" w:rsidP="00F41FC6">
                  <w:r w:rsidRPr="002605DB">
                    <w:t>Learning Enrichment</w:t>
                  </w:r>
                </w:p>
              </w:tc>
              <w:tc>
                <w:tcPr>
                  <w:tcW w:w="8338" w:type="dxa"/>
                </w:tcPr>
                <w:p w:rsidR="00F41FC6" w:rsidRDefault="00F41FC6" w:rsidP="00F41FC6">
                  <w:pPr>
                    <w:pStyle w:val="ListParagraph"/>
                    <w:numPr>
                      <w:ilvl w:val="0"/>
                      <w:numId w:val="12"/>
                    </w:numPr>
                    <w:spacing w:after="200" w:line="276" w:lineRule="auto"/>
                  </w:pPr>
                  <w:r>
                    <w:t>Y6 Leavers’ Service at Winchester Cathedral</w:t>
                  </w:r>
                </w:p>
                <w:p w:rsidR="00F41FC6" w:rsidRDefault="00F41FC6" w:rsidP="00F41FC6">
                  <w:pPr>
                    <w:pStyle w:val="ListParagraph"/>
                    <w:numPr>
                      <w:ilvl w:val="0"/>
                      <w:numId w:val="12"/>
                    </w:numPr>
                    <w:spacing w:after="200" w:line="276" w:lineRule="auto"/>
                  </w:pPr>
                  <w:r>
                    <w:t>Y6 Pilgrimage Day (St. Mary’s Church)</w:t>
                  </w:r>
                </w:p>
                <w:p w:rsidR="00F41FC6" w:rsidRPr="002605DB" w:rsidRDefault="00F41FC6" w:rsidP="00F41FC6">
                  <w:pPr>
                    <w:pStyle w:val="ListParagraph"/>
                    <w:numPr>
                      <w:ilvl w:val="0"/>
                      <w:numId w:val="12"/>
                    </w:numPr>
                    <w:spacing w:after="200" w:line="276" w:lineRule="auto"/>
                  </w:pPr>
                  <w:r>
                    <w:t>Year 6 Show</w:t>
                  </w:r>
                </w:p>
              </w:tc>
            </w:tr>
            <w:tr w:rsidR="00F41FC6" w:rsidTr="00F41FC6">
              <w:tc>
                <w:tcPr>
                  <w:tcW w:w="2330" w:type="dxa"/>
                  <w:vAlign w:val="center"/>
                </w:tcPr>
                <w:p w:rsidR="00F41FC6" w:rsidRPr="002605DB" w:rsidRDefault="00F41FC6" w:rsidP="00F41FC6">
                  <w:pPr>
                    <w:jc w:val="center"/>
                  </w:pPr>
                  <w:r w:rsidRPr="002605DB">
                    <w:t>English</w:t>
                  </w:r>
                </w:p>
              </w:tc>
              <w:tc>
                <w:tcPr>
                  <w:tcW w:w="8338" w:type="dxa"/>
                </w:tcPr>
                <w:p w:rsidR="00F41FC6" w:rsidRDefault="00F41FC6" w:rsidP="00F41FC6">
                  <w:pPr>
                    <w:pStyle w:val="ListParagraph"/>
                    <w:numPr>
                      <w:ilvl w:val="0"/>
                      <w:numId w:val="10"/>
                    </w:numPr>
                  </w:pPr>
                  <w:r>
                    <w:t>Narrative Writing (Arabian Nights theme)</w:t>
                  </w:r>
                </w:p>
                <w:p w:rsidR="00F41FC6" w:rsidRDefault="00F41FC6" w:rsidP="00F41FC6">
                  <w:pPr>
                    <w:pStyle w:val="ListParagraph"/>
                    <w:numPr>
                      <w:ilvl w:val="0"/>
                      <w:numId w:val="10"/>
                    </w:numPr>
                  </w:pPr>
                  <w:r>
                    <w:t>Expressing personal viewpoints</w:t>
                  </w:r>
                </w:p>
                <w:p w:rsidR="00F41FC6" w:rsidRDefault="00F41FC6" w:rsidP="00F41FC6">
                  <w:pPr>
                    <w:pStyle w:val="ListParagraph"/>
                    <w:numPr>
                      <w:ilvl w:val="0"/>
                      <w:numId w:val="10"/>
                    </w:numPr>
                  </w:pPr>
                  <w:r>
                    <w:t>Diary writing</w:t>
                  </w:r>
                </w:p>
                <w:p w:rsidR="00F41FC6" w:rsidRDefault="00F41FC6" w:rsidP="00F41FC6">
                  <w:pPr>
                    <w:pStyle w:val="ListParagraph"/>
                    <w:numPr>
                      <w:ilvl w:val="0"/>
                      <w:numId w:val="10"/>
                    </w:numPr>
                  </w:pPr>
                  <w:r>
                    <w:t>Non-chronological reports (History and Science links)</w:t>
                  </w:r>
                </w:p>
                <w:p w:rsidR="00F41FC6" w:rsidRDefault="00F41FC6" w:rsidP="00F41FC6">
                  <w:pPr>
                    <w:pStyle w:val="ListParagraph"/>
                    <w:numPr>
                      <w:ilvl w:val="0"/>
                      <w:numId w:val="10"/>
                    </w:numPr>
                  </w:pPr>
                  <w:r>
                    <w:t>Poetry</w:t>
                  </w:r>
                </w:p>
                <w:p w:rsidR="00F41FC6" w:rsidRDefault="00F41FC6" w:rsidP="00F41FC6">
                  <w:pPr>
                    <w:pStyle w:val="ListParagraph"/>
                    <w:numPr>
                      <w:ilvl w:val="0"/>
                      <w:numId w:val="10"/>
                    </w:numPr>
                  </w:pPr>
                  <w:r>
                    <w:t>Persuasive writing</w:t>
                  </w:r>
                </w:p>
                <w:p w:rsidR="00F41FC6" w:rsidRDefault="00F41FC6" w:rsidP="00F41FC6">
                  <w:pPr>
                    <w:pStyle w:val="ListParagraph"/>
                    <w:numPr>
                      <w:ilvl w:val="0"/>
                      <w:numId w:val="10"/>
                    </w:numPr>
                  </w:pPr>
                  <w:r>
                    <w:t>Reading and writing linked to Y6 Performance</w:t>
                  </w:r>
                </w:p>
                <w:p w:rsidR="00F41FC6" w:rsidRPr="002605DB" w:rsidRDefault="00F41FC6" w:rsidP="00F41FC6">
                  <w:pPr>
                    <w:pStyle w:val="ListParagraph"/>
                    <w:numPr>
                      <w:ilvl w:val="0"/>
                      <w:numId w:val="10"/>
                    </w:numPr>
                  </w:pPr>
                  <w:r>
                    <w:t>Speaking and listening – learning song lyrics and lines from play scripts by heart. Performance strategies – engaging your audience through a variety of drama techniques</w:t>
                  </w:r>
                </w:p>
              </w:tc>
            </w:tr>
            <w:tr w:rsidR="00F41FC6" w:rsidTr="00F41FC6">
              <w:tc>
                <w:tcPr>
                  <w:tcW w:w="2330" w:type="dxa"/>
                  <w:vAlign w:val="center"/>
                </w:tcPr>
                <w:p w:rsidR="00F41FC6" w:rsidRPr="002605DB" w:rsidRDefault="00F41FC6" w:rsidP="00F41FC6">
                  <w:pPr>
                    <w:jc w:val="center"/>
                  </w:pPr>
                  <w:r w:rsidRPr="002605DB">
                    <w:t>Mathematics</w:t>
                  </w:r>
                </w:p>
              </w:tc>
              <w:tc>
                <w:tcPr>
                  <w:tcW w:w="8338" w:type="dxa"/>
                </w:tcPr>
                <w:p w:rsidR="00F41FC6" w:rsidRPr="00240601" w:rsidRDefault="00F41FC6" w:rsidP="00F41FC6">
                  <w:pPr>
                    <w:pStyle w:val="bulletundertext"/>
                    <w:numPr>
                      <w:ilvl w:val="0"/>
                      <w:numId w:val="11"/>
                    </w:numPr>
                    <w:spacing w:after="0" w:line="240" w:lineRule="auto"/>
                    <w:rPr>
                      <w:rFonts w:asciiTheme="minorHAnsi" w:eastAsia="CenturyOldStyleStd-Regular" w:hAnsiTheme="minorHAnsi" w:cstheme="minorHAnsi"/>
                      <w:sz w:val="22"/>
                      <w:szCs w:val="22"/>
                    </w:rPr>
                  </w:pPr>
                  <w:r w:rsidRPr="00240601">
                    <w:rPr>
                      <w:rFonts w:asciiTheme="minorHAnsi" w:eastAsia="CenturyOldStyleStd-Regular" w:hAnsiTheme="minorHAnsi" w:cstheme="minorHAnsi"/>
                      <w:sz w:val="22"/>
                      <w:szCs w:val="22"/>
                    </w:rPr>
                    <w:t>Number properties and place value (decimals</w:t>
                  </w:r>
                  <w:r>
                    <w:rPr>
                      <w:rFonts w:asciiTheme="minorHAnsi" w:eastAsia="CenturyOldStyleStd-Regular" w:hAnsiTheme="minorHAnsi" w:cstheme="minorHAnsi"/>
                      <w:sz w:val="22"/>
                      <w:szCs w:val="22"/>
                    </w:rPr>
                    <w:t>,</w:t>
                  </w:r>
                  <w:r w:rsidRPr="00240601">
                    <w:rPr>
                      <w:rFonts w:asciiTheme="minorHAnsi" w:eastAsia="CenturyOldStyleStd-Regular" w:hAnsiTheme="minorHAnsi" w:cstheme="minorHAnsi"/>
                      <w:sz w:val="22"/>
                      <w:szCs w:val="22"/>
                    </w:rPr>
                    <w:t xml:space="preserve"> etc</w:t>
                  </w:r>
                  <w:r>
                    <w:rPr>
                      <w:rFonts w:asciiTheme="minorHAnsi" w:eastAsia="CenturyOldStyleStd-Regular" w:hAnsiTheme="minorHAnsi" w:cstheme="minorHAnsi"/>
                      <w:sz w:val="22"/>
                      <w:szCs w:val="22"/>
                    </w:rPr>
                    <w:t>.</w:t>
                  </w:r>
                  <w:r w:rsidRPr="00240601">
                    <w:rPr>
                      <w:rFonts w:asciiTheme="minorHAnsi" w:eastAsia="CenturyOldStyleStd-Regular" w:hAnsiTheme="minorHAnsi" w:cstheme="minorHAnsi"/>
                      <w:sz w:val="22"/>
                      <w:szCs w:val="22"/>
                    </w:rPr>
                    <w:t>) number bonds</w:t>
                  </w:r>
                </w:p>
                <w:p w:rsidR="00F41FC6" w:rsidRPr="00240601" w:rsidRDefault="00F41FC6" w:rsidP="00F41FC6">
                  <w:pPr>
                    <w:pStyle w:val="bulletundertext"/>
                    <w:numPr>
                      <w:ilvl w:val="0"/>
                      <w:numId w:val="11"/>
                    </w:numPr>
                    <w:spacing w:after="0" w:line="240" w:lineRule="auto"/>
                    <w:rPr>
                      <w:rFonts w:asciiTheme="minorHAnsi" w:eastAsia="CenturyOldStyleStd-Regular" w:hAnsiTheme="minorHAnsi" w:cstheme="minorHAnsi"/>
                      <w:sz w:val="22"/>
                      <w:szCs w:val="22"/>
                    </w:rPr>
                  </w:pPr>
                  <w:r>
                    <w:rPr>
                      <w:rFonts w:asciiTheme="minorHAnsi" w:eastAsia="CenturyOldStyleStd-Regular" w:hAnsiTheme="minorHAnsi" w:cstheme="minorHAnsi"/>
                      <w:sz w:val="22"/>
                      <w:szCs w:val="22"/>
                    </w:rPr>
                    <w:t>Ordering numbers including</w:t>
                  </w:r>
                  <w:r w:rsidRPr="00240601">
                    <w:rPr>
                      <w:rFonts w:asciiTheme="minorHAnsi" w:eastAsia="CenturyOldStyleStd-Regular" w:hAnsiTheme="minorHAnsi" w:cstheme="minorHAnsi"/>
                      <w:sz w:val="22"/>
                      <w:szCs w:val="22"/>
                    </w:rPr>
                    <w:t xml:space="preserve"> mixed fractions and decimals</w:t>
                  </w:r>
                </w:p>
                <w:p w:rsidR="00F41FC6" w:rsidRDefault="00F41FC6" w:rsidP="00F41FC6">
                  <w:pPr>
                    <w:pStyle w:val="bulletundertext"/>
                    <w:numPr>
                      <w:ilvl w:val="0"/>
                      <w:numId w:val="11"/>
                    </w:numPr>
                    <w:spacing w:after="0" w:line="240" w:lineRule="auto"/>
                    <w:rPr>
                      <w:rFonts w:asciiTheme="minorHAnsi" w:eastAsia="CenturyOldStyleStd-Regular" w:hAnsiTheme="minorHAnsi" w:cstheme="minorHAnsi"/>
                      <w:sz w:val="22"/>
                      <w:szCs w:val="22"/>
                    </w:rPr>
                  </w:pPr>
                  <w:r>
                    <w:rPr>
                      <w:rFonts w:asciiTheme="minorHAnsi" w:eastAsia="CenturyOldStyleStd-Regular" w:hAnsiTheme="minorHAnsi" w:cstheme="minorHAnsi"/>
                      <w:sz w:val="22"/>
                      <w:szCs w:val="22"/>
                    </w:rPr>
                    <w:t>A</w:t>
                  </w:r>
                  <w:r w:rsidRPr="00240601">
                    <w:rPr>
                      <w:rFonts w:asciiTheme="minorHAnsi" w:eastAsia="CenturyOldStyleStd-Regular" w:hAnsiTheme="minorHAnsi" w:cstheme="minorHAnsi"/>
                      <w:sz w:val="22"/>
                      <w:szCs w:val="22"/>
                    </w:rPr>
                    <w:t>lgebra</w:t>
                  </w:r>
                  <w:r w:rsidRPr="00240601">
                    <w:rPr>
                      <w:rFonts w:asciiTheme="minorHAnsi" w:eastAsia="CenturyOldStyleStd-Regular" w:hAnsiTheme="minorHAnsi" w:cstheme="minorHAnsi"/>
                      <w:sz w:val="22"/>
                      <w:szCs w:val="22"/>
                    </w:rPr>
                    <w:tab/>
                  </w:r>
                </w:p>
                <w:p w:rsidR="00F41FC6" w:rsidRPr="00240601" w:rsidRDefault="00F41FC6" w:rsidP="00F41FC6">
                  <w:pPr>
                    <w:pStyle w:val="bulletundertext"/>
                    <w:numPr>
                      <w:ilvl w:val="0"/>
                      <w:numId w:val="11"/>
                    </w:numPr>
                    <w:spacing w:after="0" w:line="240" w:lineRule="auto"/>
                    <w:rPr>
                      <w:rFonts w:asciiTheme="minorHAnsi" w:eastAsia="CenturyOldStyleStd-Regular" w:hAnsiTheme="minorHAnsi" w:cstheme="minorHAnsi"/>
                      <w:sz w:val="22"/>
                      <w:szCs w:val="22"/>
                    </w:rPr>
                  </w:pPr>
                  <w:r w:rsidRPr="00240601">
                    <w:rPr>
                      <w:rFonts w:asciiTheme="minorHAnsi" w:eastAsia="CenturyOldStyleStd-Regular" w:hAnsiTheme="minorHAnsi" w:cstheme="minorHAnsi"/>
                      <w:sz w:val="22"/>
                      <w:szCs w:val="22"/>
                    </w:rPr>
                    <w:t>Shape properties</w:t>
                  </w:r>
                </w:p>
                <w:p w:rsidR="00F41FC6" w:rsidRPr="00240601" w:rsidRDefault="00F41FC6" w:rsidP="00F41FC6">
                  <w:pPr>
                    <w:pStyle w:val="bulletundertext"/>
                    <w:numPr>
                      <w:ilvl w:val="0"/>
                      <w:numId w:val="11"/>
                    </w:numPr>
                    <w:spacing w:after="0" w:line="240" w:lineRule="auto"/>
                    <w:rPr>
                      <w:rFonts w:asciiTheme="minorHAnsi" w:eastAsia="CenturyOldStyleStd-Regular" w:hAnsiTheme="minorHAnsi" w:cstheme="minorHAnsi"/>
                      <w:sz w:val="22"/>
                      <w:szCs w:val="22"/>
                    </w:rPr>
                  </w:pPr>
                  <w:r w:rsidRPr="00240601">
                    <w:rPr>
                      <w:rFonts w:asciiTheme="minorHAnsi" w:eastAsia="CenturyOldStyleStd-Regular" w:hAnsiTheme="minorHAnsi" w:cstheme="minorHAnsi"/>
                      <w:sz w:val="22"/>
                      <w:szCs w:val="22"/>
                    </w:rPr>
                    <w:t>Constructing angles</w:t>
                  </w:r>
                </w:p>
                <w:p w:rsidR="00F41FC6" w:rsidRPr="00240601" w:rsidRDefault="00F41FC6" w:rsidP="00F41FC6">
                  <w:pPr>
                    <w:pStyle w:val="bulletundertext"/>
                    <w:numPr>
                      <w:ilvl w:val="0"/>
                      <w:numId w:val="11"/>
                    </w:numPr>
                    <w:spacing w:after="0" w:line="240" w:lineRule="auto"/>
                    <w:rPr>
                      <w:rFonts w:asciiTheme="minorHAnsi" w:eastAsia="CenturyOldStyleStd-Regular" w:hAnsiTheme="minorHAnsi" w:cstheme="minorHAnsi"/>
                      <w:sz w:val="22"/>
                      <w:szCs w:val="22"/>
                    </w:rPr>
                  </w:pPr>
                  <w:r>
                    <w:rPr>
                      <w:rFonts w:asciiTheme="minorHAnsi" w:eastAsia="CenturyOldStyleStd-Regular" w:hAnsiTheme="minorHAnsi" w:cstheme="minorHAnsi"/>
                      <w:sz w:val="22"/>
                      <w:szCs w:val="22"/>
                    </w:rPr>
                    <w:t>Converting mixed numbers to improper fractions and vice versa</w:t>
                  </w:r>
                </w:p>
                <w:p w:rsidR="00F41FC6" w:rsidRDefault="00F41FC6" w:rsidP="00F41FC6">
                  <w:pPr>
                    <w:pStyle w:val="bulletundertext"/>
                    <w:numPr>
                      <w:ilvl w:val="0"/>
                      <w:numId w:val="11"/>
                    </w:numPr>
                    <w:spacing w:after="0" w:line="240" w:lineRule="auto"/>
                    <w:rPr>
                      <w:rFonts w:asciiTheme="minorHAnsi" w:eastAsia="CenturyOldStyleStd-Regular" w:hAnsiTheme="minorHAnsi" w:cstheme="minorHAnsi"/>
                      <w:sz w:val="22"/>
                      <w:szCs w:val="22"/>
                    </w:rPr>
                  </w:pPr>
                  <w:r w:rsidRPr="00240601">
                    <w:rPr>
                      <w:rFonts w:asciiTheme="minorHAnsi" w:eastAsia="CenturyOldStyleStd-Regular" w:hAnsiTheme="minorHAnsi" w:cstheme="minorHAnsi"/>
                      <w:sz w:val="22"/>
                      <w:szCs w:val="22"/>
                    </w:rPr>
                    <w:t>Word problems</w:t>
                  </w:r>
                  <w:r>
                    <w:rPr>
                      <w:rFonts w:asciiTheme="minorHAnsi" w:eastAsia="CenturyOldStyleStd-Regular" w:hAnsiTheme="minorHAnsi" w:cstheme="minorHAnsi"/>
                      <w:sz w:val="22"/>
                      <w:szCs w:val="22"/>
                    </w:rPr>
                    <w:t xml:space="preserve"> </w:t>
                  </w:r>
                  <w:r w:rsidRPr="00240601">
                    <w:rPr>
                      <w:rFonts w:asciiTheme="minorHAnsi" w:eastAsia="CenturyOldStyleStd-Regular" w:hAnsiTheme="minorHAnsi" w:cstheme="minorHAnsi"/>
                      <w:sz w:val="22"/>
                      <w:szCs w:val="22"/>
                    </w:rPr>
                    <w:t xml:space="preserve">- annotating </w:t>
                  </w:r>
                </w:p>
                <w:p w:rsidR="00F41FC6" w:rsidRDefault="00F41FC6" w:rsidP="00F41FC6">
                  <w:pPr>
                    <w:pStyle w:val="bulletundertext"/>
                    <w:numPr>
                      <w:ilvl w:val="0"/>
                      <w:numId w:val="11"/>
                    </w:numPr>
                    <w:spacing w:after="0" w:line="240" w:lineRule="auto"/>
                    <w:rPr>
                      <w:rFonts w:asciiTheme="minorHAnsi" w:eastAsia="CenturyOldStyleStd-Regular" w:hAnsiTheme="minorHAnsi" w:cstheme="minorHAnsi"/>
                      <w:sz w:val="22"/>
                      <w:szCs w:val="22"/>
                    </w:rPr>
                  </w:pPr>
                  <w:r>
                    <w:rPr>
                      <w:rFonts w:asciiTheme="minorHAnsi" w:eastAsia="CenturyOldStyleStd-Regular" w:hAnsiTheme="minorHAnsi" w:cstheme="minorHAnsi"/>
                      <w:sz w:val="22"/>
                      <w:szCs w:val="22"/>
                    </w:rPr>
                    <w:t>Investigational maths and number puzzles</w:t>
                  </w:r>
                </w:p>
                <w:p w:rsidR="00F41FC6" w:rsidRDefault="00F41FC6" w:rsidP="00F41FC6">
                  <w:pPr>
                    <w:pStyle w:val="bulletundertext"/>
                    <w:numPr>
                      <w:ilvl w:val="0"/>
                      <w:numId w:val="11"/>
                    </w:numPr>
                    <w:spacing w:after="0" w:line="240" w:lineRule="auto"/>
                    <w:rPr>
                      <w:rFonts w:asciiTheme="minorHAnsi" w:eastAsia="CenturyOldStyleStd-Regular" w:hAnsiTheme="minorHAnsi" w:cstheme="minorHAnsi"/>
                      <w:sz w:val="22"/>
                      <w:szCs w:val="22"/>
                    </w:rPr>
                  </w:pPr>
                  <w:r>
                    <w:rPr>
                      <w:rFonts w:asciiTheme="minorHAnsi" w:eastAsia="CenturyOldStyleStd-Regular" w:hAnsiTheme="minorHAnsi" w:cstheme="minorHAnsi"/>
                      <w:sz w:val="22"/>
                      <w:szCs w:val="22"/>
                    </w:rPr>
                    <w:t>Writing mathematical explanations</w:t>
                  </w:r>
                </w:p>
                <w:p w:rsidR="00F41FC6" w:rsidRDefault="00F41FC6" w:rsidP="00F41FC6">
                  <w:pPr>
                    <w:pStyle w:val="bulletundertext"/>
                    <w:numPr>
                      <w:ilvl w:val="0"/>
                      <w:numId w:val="11"/>
                    </w:numPr>
                    <w:spacing w:after="0" w:line="240" w:lineRule="auto"/>
                    <w:rPr>
                      <w:rFonts w:asciiTheme="minorHAnsi" w:eastAsia="CenturyOldStyleStd-Regular" w:hAnsiTheme="minorHAnsi" w:cstheme="minorHAnsi"/>
                      <w:sz w:val="22"/>
                      <w:szCs w:val="22"/>
                    </w:rPr>
                  </w:pPr>
                  <w:r>
                    <w:rPr>
                      <w:rFonts w:asciiTheme="minorHAnsi" w:eastAsia="CenturyOldStyleStd-Regular" w:hAnsiTheme="minorHAnsi" w:cstheme="minorHAnsi"/>
                      <w:sz w:val="22"/>
                      <w:szCs w:val="22"/>
                    </w:rPr>
                    <w:t>Ratio and proportion</w:t>
                  </w:r>
                </w:p>
                <w:p w:rsidR="00F41FC6" w:rsidRDefault="00F41FC6" w:rsidP="00F41FC6">
                  <w:pPr>
                    <w:pStyle w:val="bulletundertext"/>
                    <w:numPr>
                      <w:ilvl w:val="0"/>
                      <w:numId w:val="11"/>
                    </w:numPr>
                    <w:spacing w:after="0" w:line="240" w:lineRule="auto"/>
                    <w:rPr>
                      <w:rFonts w:asciiTheme="minorHAnsi" w:eastAsia="CenturyOldStyleStd-Regular" w:hAnsiTheme="minorHAnsi" w:cstheme="minorHAnsi"/>
                      <w:sz w:val="22"/>
                      <w:szCs w:val="22"/>
                    </w:rPr>
                  </w:pPr>
                  <w:r>
                    <w:rPr>
                      <w:rFonts w:asciiTheme="minorHAnsi" w:eastAsia="CenturyOldStyleStd-Regular" w:hAnsiTheme="minorHAnsi" w:cstheme="minorHAnsi"/>
                      <w:sz w:val="22"/>
                      <w:szCs w:val="22"/>
                    </w:rPr>
                    <w:t>Conversion of miles to kilometres and vice versa</w:t>
                  </w:r>
                </w:p>
                <w:p w:rsidR="00F41FC6" w:rsidRPr="0033097D" w:rsidRDefault="00F41FC6" w:rsidP="00F41FC6">
                  <w:pPr>
                    <w:pStyle w:val="bulletundertext"/>
                    <w:numPr>
                      <w:ilvl w:val="0"/>
                      <w:numId w:val="11"/>
                    </w:numPr>
                    <w:spacing w:after="0" w:line="240" w:lineRule="auto"/>
                    <w:rPr>
                      <w:rFonts w:asciiTheme="minorHAnsi" w:eastAsia="CenturyOldStyleStd-Regular" w:hAnsiTheme="minorHAnsi" w:cstheme="minorHAnsi"/>
                      <w:sz w:val="22"/>
                      <w:szCs w:val="22"/>
                    </w:rPr>
                  </w:pPr>
                  <w:r>
                    <w:rPr>
                      <w:rFonts w:asciiTheme="minorHAnsi" w:eastAsia="CenturyOldStyleStd-Regular" w:hAnsiTheme="minorHAnsi" w:cstheme="minorHAnsi"/>
                      <w:sz w:val="22"/>
                      <w:szCs w:val="22"/>
                    </w:rPr>
                    <w:t>Data handling – interpreting data</w:t>
                  </w:r>
                </w:p>
              </w:tc>
            </w:tr>
            <w:tr w:rsidR="00F41FC6" w:rsidTr="00F41FC6">
              <w:tc>
                <w:tcPr>
                  <w:tcW w:w="2330" w:type="dxa"/>
                  <w:tcBorders>
                    <w:bottom w:val="single" w:sz="4" w:space="0" w:color="auto"/>
                  </w:tcBorders>
                  <w:vAlign w:val="center"/>
                </w:tcPr>
                <w:p w:rsidR="00F41FC6" w:rsidRPr="002605DB" w:rsidRDefault="00F41FC6" w:rsidP="00F41FC6">
                  <w:pPr>
                    <w:jc w:val="center"/>
                  </w:pPr>
                  <w:r>
                    <w:t>History</w:t>
                  </w:r>
                </w:p>
              </w:tc>
              <w:tc>
                <w:tcPr>
                  <w:tcW w:w="8338" w:type="dxa"/>
                  <w:tcBorders>
                    <w:bottom w:val="single" w:sz="4" w:space="0" w:color="auto"/>
                  </w:tcBorders>
                </w:tcPr>
                <w:p w:rsidR="00F41FC6" w:rsidRDefault="00F41FC6" w:rsidP="00F41FC6">
                  <w:pPr>
                    <w:pStyle w:val="ListParagraph"/>
                    <w:numPr>
                      <w:ilvl w:val="0"/>
                      <w:numId w:val="3"/>
                    </w:numPr>
                  </w:pPr>
                  <w:r>
                    <w:t>Chronology</w:t>
                  </w:r>
                </w:p>
                <w:p w:rsidR="00F41FC6" w:rsidRDefault="00F41FC6" w:rsidP="00F41FC6">
                  <w:pPr>
                    <w:pStyle w:val="ListParagraph"/>
                    <w:numPr>
                      <w:ilvl w:val="0"/>
                      <w:numId w:val="3"/>
                    </w:numPr>
                  </w:pPr>
                  <w:r>
                    <w:t>Britain and Rest of the World ‘Middle Ages/Medieval Period’</w:t>
                  </w:r>
                </w:p>
                <w:p w:rsidR="00F41FC6" w:rsidRDefault="00F41FC6" w:rsidP="00F41FC6">
                  <w:pPr>
                    <w:pStyle w:val="ListParagraph"/>
                    <w:numPr>
                      <w:ilvl w:val="0"/>
                      <w:numId w:val="3"/>
                    </w:numPr>
                  </w:pPr>
                  <w:r>
                    <w:t>Describing why the period 500-1000CE is referred to as the ‘Dark Ages’ in Britain</w:t>
                  </w:r>
                </w:p>
                <w:p w:rsidR="00F41FC6" w:rsidRDefault="00F41FC6" w:rsidP="00F41FC6">
                  <w:pPr>
                    <w:pStyle w:val="ListParagraph"/>
                    <w:numPr>
                      <w:ilvl w:val="0"/>
                      <w:numId w:val="3"/>
                    </w:numPr>
                  </w:pPr>
                  <w:r>
                    <w:t>Understanding how early Islamic civilisation differed from Britain from 500-1000CE</w:t>
                  </w:r>
                </w:p>
                <w:p w:rsidR="00F41FC6" w:rsidRDefault="00F41FC6" w:rsidP="00F41FC6">
                  <w:pPr>
                    <w:pStyle w:val="ListParagraph"/>
                    <w:numPr>
                      <w:ilvl w:val="0"/>
                      <w:numId w:val="3"/>
                    </w:numPr>
                  </w:pPr>
                  <w:r>
                    <w:t xml:space="preserve">Timeline activities: key events from 500-1000CE in Britain and Baghdad </w:t>
                  </w:r>
                </w:p>
                <w:p w:rsidR="00F41FC6" w:rsidRDefault="00F41FC6" w:rsidP="00F41FC6">
                  <w:pPr>
                    <w:pStyle w:val="ListParagraph"/>
                    <w:numPr>
                      <w:ilvl w:val="0"/>
                      <w:numId w:val="3"/>
                    </w:numPr>
                  </w:pPr>
                  <w:r>
                    <w:t>Identifying the characteristics of an era</w:t>
                  </w:r>
                </w:p>
                <w:p w:rsidR="00F41FC6" w:rsidRDefault="00F41FC6" w:rsidP="00F41FC6">
                  <w:pPr>
                    <w:pStyle w:val="ListParagraph"/>
                    <w:numPr>
                      <w:ilvl w:val="0"/>
                      <w:numId w:val="3"/>
                    </w:numPr>
                  </w:pPr>
                  <w:r>
                    <w:t>Describing how early Islamic civilisation developed between 600-1000CE and explaining why</w:t>
                  </w:r>
                </w:p>
                <w:p w:rsidR="00F41FC6" w:rsidRDefault="00F41FC6" w:rsidP="00F41FC6">
                  <w:pPr>
                    <w:pStyle w:val="ListParagraph"/>
                    <w:numPr>
                      <w:ilvl w:val="0"/>
                      <w:numId w:val="3"/>
                    </w:numPr>
                  </w:pPr>
                  <w:r>
                    <w:t>Describing the historical significance of a feature of early Islamic civilisation (cause and consequence)</w:t>
                  </w:r>
                </w:p>
                <w:p w:rsidR="00F41FC6" w:rsidRDefault="00F41FC6" w:rsidP="00F41FC6">
                  <w:pPr>
                    <w:pStyle w:val="ListParagraph"/>
                    <w:numPr>
                      <w:ilvl w:val="0"/>
                      <w:numId w:val="3"/>
                    </w:numPr>
                  </w:pPr>
                  <w:r>
                    <w:t>Describing why Islamic ideas came to Britain from the 12</w:t>
                  </w:r>
                  <w:r w:rsidRPr="006421B5">
                    <w:rPr>
                      <w:vertAlign w:val="superscript"/>
                    </w:rPr>
                    <w:t>th</w:t>
                  </w:r>
                  <w:r>
                    <w:t xml:space="preserve"> century onwards (cause and consequence; historical enquiry)</w:t>
                  </w:r>
                </w:p>
                <w:p w:rsidR="00F41FC6" w:rsidRDefault="00F41FC6" w:rsidP="00F41FC6">
                  <w:pPr>
                    <w:pStyle w:val="ListParagraph"/>
                    <w:numPr>
                      <w:ilvl w:val="0"/>
                      <w:numId w:val="3"/>
                    </w:numPr>
                  </w:pPr>
                  <w:r>
                    <w:t>Significance of breakthroughs</w:t>
                  </w:r>
                </w:p>
                <w:p w:rsidR="00F41FC6" w:rsidRDefault="00F41FC6" w:rsidP="00F41FC6">
                  <w:pPr>
                    <w:pStyle w:val="ListParagraph"/>
                    <w:numPr>
                      <w:ilvl w:val="0"/>
                      <w:numId w:val="3"/>
                    </w:numPr>
                  </w:pPr>
                  <w:r>
                    <w:t>Significance of legacy</w:t>
                  </w:r>
                </w:p>
                <w:p w:rsidR="00F41FC6" w:rsidRDefault="00F41FC6" w:rsidP="00F41FC6">
                  <w:pPr>
                    <w:pStyle w:val="ListParagraph"/>
                    <w:numPr>
                      <w:ilvl w:val="0"/>
                      <w:numId w:val="3"/>
                    </w:numPr>
                  </w:pPr>
                  <w:r>
                    <w:lastRenderedPageBreak/>
                    <w:t>Drawing conclusions about the importance of early Islamic civilisation (interpretation of the past)</w:t>
                  </w:r>
                </w:p>
              </w:tc>
            </w:tr>
            <w:tr w:rsidR="00F41FC6" w:rsidTr="00F41FC6">
              <w:tc>
                <w:tcPr>
                  <w:tcW w:w="2330" w:type="dxa"/>
                  <w:vAlign w:val="center"/>
                </w:tcPr>
                <w:p w:rsidR="00F41FC6" w:rsidRPr="002605DB" w:rsidRDefault="00F41FC6" w:rsidP="00F41FC6">
                  <w:pPr>
                    <w:jc w:val="center"/>
                  </w:pPr>
                  <w:r w:rsidRPr="002605DB">
                    <w:lastRenderedPageBreak/>
                    <w:t>Science</w:t>
                  </w:r>
                </w:p>
              </w:tc>
              <w:tc>
                <w:tcPr>
                  <w:tcW w:w="8338" w:type="dxa"/>
                </w:tcPr>
                <w:p w:rsidR="00F41FC6" w:rsidRPr="00F41FC6" w:rsidRDefault="00F41FC6" w:rsidP="00F41FC6">
                  <w:pPr>
                    <w:pStyle w:val="ListParagraph"/>
                    <w:numPr>
                      <w:ilvl w:val="0"/>
                      <w:numId w:val="5"/>
                    </w:numPr>
                  </w:pPr>
                  <w:r w:rsidRPr="00F41FC6">
                    <w:t>to describe how living things are classified into groups</w:t>
                  </w:r>
                </w:p>
                <w:p w:rsidR="00F41FC6" w:rsidRPr="00F41FC6" w:rsidRDefault="00F41FC6" w:rsidP="00F41FC6">
                  <w:pPr>
                    <w:pStyle w:val="ListParagraph"/>
                    <w:numPr>
                      <w:ilvl w:val="0"/>
                      <w:numId w:val="5"/>
                    </w:numPr>
                  </w:pPr>
                  <w:r w:rsidRPr="00F41FC6">
                    <w:t>to</w:t>
                  </w:r>
                  <w:r>
                    <w:t xml:space="preserve"> give reasons for classifying p</w:t>
                  </w:r>
                  <w:r w:rsidRPr="00F41FC6">
                    <w:t>lants and animals.    </w:t>
                  </w:r>
                </w:p>
                <w:p w:rsidR="00F41FC6" w:rsidRPr="00F41FC6" w:rsidRDefault="00F41FC6" w:rsidP="00F41FC6">
                  <w:pPr>
                    <w:pStyle w:val="ListParagraph"/>
                    <w:numPr>
                      <w:ilvl w:val="0"/>
                      <w:numId w:val="5"/>
                    </w:numPr>
                  </w:pPr>
                  <w:r w:rsidRPr="00F41FC6">
                    <w:t xml:space="preserve">recognise that living things have changed over time and that fossils provide information about living things that inhabited the Earth millions of years ago </w:t>
                  </w:r>
                </w:p>
                <w:p w:rsidR="00F41FC6" w:rsidRPr="00F41FC6" w:rsidRDefault="00F41FC6" w:rsidP="00F41FC6">
                  <w:pPr>
                    <w:pStyle w:val="ListParagraph"/>
                    <w:numPr>
                      <w:ilvl w:val="0"/>
                      <w:numId w:val="5"/>
                    </w:numPr>
                  </w:pPr>
                  <w:r w:rsidRPr="00F41FC6">
                    <w:t>recognise that living things produce offspring of the same kind, but normally offspring vary and are not identical to their parents</w:t>
                  </w:r>
                </w:p>
                <w:p w:rsidR="00F41FC6" w:rsidRPr="00EC115D" w:rsidRDefault="00F41FC6" w:rsidP="00F41FC6">
                  <w:pPr>
                    <w:pStyle w:val="ListParagraph"/>
                    <w:numPr>
                      <w:ilvl w:val="0"/>
                      <w:numId w:val="5"/>
                    </w:numPr>
                  </w:pPr>
                  <w:r w:rsidRPr="00F41FC6">
                    <w:t xml:space="preserve">identify how animals and plants are adapted to suit their environment in different ways and that adaptation may lead to evolution </w:t>
                  </w:r>
                </w:p>
              </w:tc>
            </w:tr>
            <w:tr w:rsidR="00F41FC6" w:rsidTr="00F41FC6">
              <w:tc>
                <w:tcPr>
                  <w:tcW w:w="2330" w:type="dxa"/>
                  <w:vAlign w:val="center"/>
                </w:tcPr>
                <w:p w:rsidR="00F41FC6" w:rsidRPr="002605DB" w:rsidRDefault="00F41FC6" w:rsidP="00F41FC6">
                  <w:pPr>
                    <w:jc w:val="center"/>
                  </w:pPr>
                  <w:r w:rsidRPr="002605DB">
                    <w:t>Art and design</w:t>
                  </w:r>
                </w:p>
              </w:tc>
              <w:tc>
                <w:tcPr>
                  <w:tcW w:w="8338" w:type="dxa"/>
                </w:tcPr>
                <w:p w:rsidR="00F41FC6" w:rsidRDefault="00F41FC6" w:rsidP="00F41FC6">
                  <w:pPr>
                    <w:pStyle w:val="ListParagraph"/>
                    <w:numPr>
                      <w:ilvl w:val="0"/>
                      <w:numId w:val="5"/>
                    </w:numPr>
                  </w:pPr>
                  <w:r>
                    <w:t>Exploration of ancient Islamic architecture</w:t>
                  </w:r>
                  <w:r>
                    <w:tab/>
                  </w:r>
                </w:p>
                <w:p w:rsidR="00F41FC6" w:rsidRDefault="00F41FC6" w:rsidP="00F41FC6">
                  <w:pPr>
                    <w:pStyle w:val="ListParagraph"/>
                    <w:numPr>
                      <w:ilvl w:val="0"/>
                      <w:numId w:val="5"/>
                    </w:numPr>
                  </w:pPr>
                  <w:r>
                    <w:t xml:space="preserve">Printing </w:t>
                  </w:r>
                </w:p>
                <w:p w:rsidR="00F41FC6" w:rsidRDefault="00F41FC6" w:rsidP="00F41FC6">
                  <w:pPr>
                    <w:pStyle w:val="ListParagraph"/>
                    <w:numPr>
                      <w:ilvl w:val="0"/>
                      <w:numId w:val="5"/>
                    </w:numPr>
                  </w:pPr>
                  <w:r>
                    <w:t>Clay / Mod roc</w:t>
                  </w:r>
                </w:p>
                <w:p w:rsidR="00F41FC6" w:rsidRPr="00EC115D" w:rsidRDefault="00F41FC6" w:rsidP="00F41FC6">
                  <w:pPr>
                    <w:pStyle w:val="ListParagraph"/>
                    <w:numPr>
                      <w:ilvl w:val="0"/>
                      <w:numId w:val="5"/>
                    </w:numPr>
                  </w:pPr>
                  <w:r>
                    <w:t>Designing and making costumes/scenery/props for our Y6 production</w:t>
                  </w:r>
                </w:p>
              </w:tc>
            </w:tr>
            <w:tr w:rsidR="00F41FC6" w:rsidTr="00F41FC6">
              <w:tc>
                <w:tcPr>
                  <w:tcW w:w="2330" w:type="dxa"/>
                  <w:tcBorders>
                    <w:bottom w:val="single" w:sz="4" w:space="0" w:color="auto"/>
                  </w:tcBorders>
                  <w:vAlign w:val="center"/>
                </w:tcPr>
                <w:p w:rsidR="00F41FC6" w:rsidRPr="002605DB" w:rsidRDefault="00F41FC6" w:rsidP="00F41FC6">
                  <w:pPr>
                    <w:jc w:val="center"/>
                  </w:pPr>
                  <w:r w:rsidRPr="002605DB">
                    <w:t>Computing</w:t>
                  </w:r>
                </w:p>
              </w:tc>
              <w:tc>
                <w:tcPr>
                  <w:tcW w:w="8338" w:type="dxa"/>
                  <w:tcBorders>
                    <w:bottom w:val="single" w:sz="4" w:space="0" w:color="auto"/>
                  </w:tcBorders>
                </w:tcPr>
                <w:p w:rsidR="00F41FC6" w:rsidRDefault="00F41FC6" w:rsidP="00F41FC6">
                  <w:pPr>
                    <w:pStyle w:val="ListParagraph"/>
                    <w:numPr>
                      <w:ilvl w:val="0"/>
                      <w:numId w:val="5"/>
                    </w:numPr>
                  </w:pPr>
                  <w:r>
                    <w:t>Internet safety</w:t>
                  </w:r>
                </w:p>
                <w:p w:rsidR="00F41FC6" w:rsidRPr="002605DB" w:rsidRDefault="00F41FC6" w:rsidP="00F41FC6">
                  <w:pPr>
                    <w:pStyle w:val="ListParagraph"/>
                    <w:numPr>
                      <w:ilvl w:val="0"/>
                      <w:numId w:val="5"/>
                    </w:numPr>
                  </w:pPr>
                  <w:r>
                    <w:t xml:space="preserve">Creating HTML webpages </w:t>
                  </w:r>
                </w:p>
              </w:tc>
            </w:tr>
            <w:tr w:rsidR="00F41FC6" w:rsidTr="00F41FC6">
              <w:tc>
                <w:tcPr>
                  <w:tcW w:w="2330" w:type="dxa"/>
                  <w:vAlign w:val="center"/>
                </w:tcPr>
                <w:p w:rsidR="00F41FC6" w:rsidRDefault="00F41FC6" w:rsidP="00F41FC6">
                  <w:pPr>
                    <w:jc w:val="center"/>
                  </w:pPr>
                  <w:r w:rsidRPr="00052B4F">
                    <w:t>Design and technology</w:t>
                  </w:r>
                </w:p>
              </w:tc>
              <w:tc>
                <w:tcPr>
                  <w:tcW w:w="8338" w:type="dxa"/>
                </w:tcPr>
                <w:p w:rsidR="00F41FC6" w:rsidRDefault="00F41FC6" w:rsidP="00F41FC6">
                  <w:pPr>
                    <w:pStyle w:val="ListParagraph"/>
                    <w:numPr>
                      <w:ilvl w:val="0"/>
                      <w:numId w:val="2"/>
                    </w:numPr>
                  </w:pPr>
                  <w:r>
                    <w:t xml:space="preserve">Creating gadget cases </w:t>
                  </w:r>
                </w:p>
              </w:tc>
            </w:tr>
            <w:tr w:rsidR="00F41FC6" w:rsidTr="00F41FC6">
              <w:tc>
                <w:tcPr>
                  <w:tcW w:w="2330" w:type="dxa"/>
                  <w:vAlign w:val="center"/>
                </w:tcPr>
                <w:p w:rsidR="00F41FC6" w:rsidRPr="002605DB" w:rsidRDefault="00F41FC6" w:rsidP="00F41FC6">
                  <w:pPr>
                    <w:jc w:val="center"/>
                  </w:pPr>
                  <w:r w:rsidRPr="002605DB">
                    <w:t>Languages (French)</w:t>
                  </w:r>
                </w:p>
              </w:tc>
              <w:tc>
                <w:tcPr>
                  <w:tcW w:w="8338" w:type="dxa"/>
                </w:tcPr>
                <w:p w:rsidR="00F41FC6" w:rsidRDefault="00F41FC6" w:rsidP="00F41FC6">
                  <w:pPr>
                    <w:pStyle w:val="ListParagraph"/>
                    <w:numPr>
                      <w:ilvl w:val="0"/>
                      <w:numId w:val="6"/>
                    </w:numPr>
                  </w:pPr>
                  <w:r>
                    <w:t>New verb formations within a sentence</w:t>
                  </w:r>
                </w:p>
                <w:p w:rsidR="00F41FC6" w:rsidRDefault="00F41FC6" w:rsidP="00F41FC6">
                  <w:pPr>
                    <w:pStyle w:val="ListParagraph"/>
                  </w:pPr>
                  <w:r>
                    <w:t xml:space="preserve">(different forms of </w:t>
                  </w:r>
                  <w:proofErr w:type="spellStart"/>
                  <w:r w:rsidRPr="00A55084">
                    <w:rPr>
                      <w:i/>
                    </w:rPr>
                    <w:t>aller</w:t>
                  </w:r>
                  <w:proofErr w:type="spellEnd"/>
                  <w:r>
                    <w:t>)</w:t>
                  </w:r>
                  <w:r>
                    <w:tab/>
                  </w:r>
                </w:p>
                <w:p w:rsidR="00F41FC6" w:rsidRDefault="00F41FC6" w:rsidP="00F41FC6">
                  <w:pPr>
                    <w:pStyle w:val="ListParagraph"/>
                    <w:numPr>
                      <w:ilvl w:val="0"/>
                      <w:numId w:val="6"/>
                    </w:numPr>
                  </w:pPr>
                  <w:r>
                    <w:t>New vocabulary - adverbs about location, plural nouns, verbs</w:t>
                  </w:r>
                </w:p>
                <w:p w:rsidR="00F41FC6" w:rsidRDefault="00F41FC6" w:rsidP="00F41FC6">
                  <w:pPr>
                    <w:pStyle w:val="ListParagraph"/>
                    <w:numPr>
                      <w:ilvl w:val="0"/>
                      <w:numId w:val="6"/>
                    </w:numPr>
                  </w:pPr>
                  <w:r>
                    <w:t xml:space="preserve">Relative pronouns  </w:t>
                  </w:r>
                </w:p>
                <w:p w:rsidR="00F41FC6" w:rsidRDefault="00F41FC6" w:rsidP="00F41FC6">
                  <w:pPr>
                    <w:pStyle w:val="ListParagraph"/>
                    <w:numPr>
                      <w:ilvl w:val="0"/>
                      <w:numId w:val="6"/>
                    </w:numPr>
                  </w:pPr>
                  <w:r>
                    <w:t>Dictation</w:t>
                  </w:r>
                </w:p>
                <w:p w:rsidR="00F41FC6" w:rsidRPr="002605DB" w:rsidRDefault="00F41FC6" w:rsidP="00F41FC6">
                  <w:pPr>
                    <w:pStyle w:val="ListParagraph"/>
                    <w:numPr>
                      <w:ilvl w:val="0"/>
                      <w:numId w:val="6"/>
                    </w:numPr>
                  </w:pPr>
                  <w:r>
                    <w:t xml:space="preserve">Use of negative phrases – e.g. </w:t>
                  </w:r>
                  <w:r w:rsidRPr="00A55084">
                    <w:rPr>
                      <w:i/>
                    </w:rPr>
                    <w:t xml:space="preserve">ne </w:t>
                  </w:r>
                  <w:proofErr w:type="spellStart"/>
                  <w:r w:rsidRPr="00A55084">
                    <w:rPr>
                      <w:i/>
                    </w:rPr>
                    <w:t>jamais</w:t>
                  </w:r>
                  <w:proofErr w:type="spellEnd"/>
                </w:p>
              </w:tc>
            </w:tr>
            <w:tr w:rsidR="00F41FC6" w:rsidTr="00F41FC6">
              <w:tc>
                <w:tcPr>
                  <w:tcW w:w="2330" w:type="dxa"/>
                  <w:vAlign w:val="center"/>
                </w:tcPr>
                <w:p w:rsidR="00F41FC6" w:rsidRPr="002605DB" w:rsidRDefault="00F41FC6" w:rsidP="00F41FC6">
                  <w:pPr>
                    <w:jc w:val="center"/>
                  </w:pPr>
                  <w:r w:rsidRPr="002605DB">
                    <w:t>Music</w:t>
                  </w:r>
                </w:p>
              </w:tc>
              <w:tc>
                <w:tcPr>
                  <w:tcW w:w="8338" w:type="dxa"/>
                </w:tcPr>
                <w:p w:rsidR="00F41FC6" w:rsidRDefault="00F41FC6" w:rsidP="00F41FC6">
                  <w:pPr>
                    <w:pStyle w:val="ListParagraph"/>
                    <w:numPr>
                      <w:ilvl w:val="0"/>
                      <w:numId w:val="6"/>
                    </w:numPr>
                  </w:pPr>
                  <w:r w:rsidRPr="00822361">
                    <w:t>Linking in with other learning, we are starting the term by listening to “Scheherazade” by Rimsky Korsakov. This piece of music for orchestra</w:t>
                  </w:r>
                  <w:r>
                    <w:t xml:space="preserve"> is based on “One thousand and One N</w:t>
                  </w:r>
                  <w:r w:rsidRPr="00822361">
                    <w:t xml:space="preserve">ights”, ancient tales written in Arabic. The main character is a cunning young woman who tells stories each night to preserve her own life. The music will be used as a stimulus for our own compositions. As a bit of fun and also to aid co-ordination and rhythmic skills, we will be learning “The Cup Song”. </w:t>
                  </w:r>
                </w:p>
                <w:p w:rsidR="00F41FC6" w:rsidRPr="002605DB" w:rsidRDefault="00F41FC6" w:rsidP="00F41FC6">
                  <w:pPr>
                    <w:pStyle w:val="ListParagraph"/>
                    <w:numPr>
                      <w:ilvl w:val="0"/>
                      <w:numId w:val="6"/>
                    </w:numPr>
                  </w:pPr>
                  <w:r>
                    <w:t>M</w:t>
                  </w:r>
                  <w:r w:rsidRPr="00822361">
                    <w:t>usic</w:t>
                  </w:r>
                  <w:r>
                    <w:t xml:space="preserve"> and songs</w:t>
                  </w:r>
                  <w:r w:rsidRPr="00822361">
                    <w:t xml:space="preserve"> for the </w:t>
                  </w:r>
                  <w:r>
                    <w:t>Year S</w:t>
                  </w:r>
                  <w:r w:rsidRPr="00822361">
                    <w:t>ix production.</w:t>
                  </w:r>
                  <w:r>
                    <w:t xml:space="preserve"> </w:t>
                  </w:r>
                </w:p>
              </w:tc>
            </w:tr>
            <w:tr w:rsidR="00F41FC6" w:rsidTr="00F41FC6">
              <w:tc>
                <w:tcPr>
                  <w:tcW w:w="2330" w:type="dxa"/>
                  <w:vAlign w:val="center"/>
                </w:tcPr>
                <w:p w:rsidR="00F41FC6" w:rsidRPr="002605DB" w:rsidRDefault="00F41FC6" w:rsidP="00F41FC6">
                  <w:pPr>
                    <w:jc w:val="center"/>
                  </w:pPr>
                  <w:r>
                    <w:t xml:space="preserve">RSHE and </w:t>
                  </w:r>
                  <w:proofErr w:type="spellStart"/>
                  <w:r>
                    <w:t>HeartSmart</w:t>
                  </w:r>
                  <w:proofErr w:type="spellEnd"/>
                </w:p>
              </w:tc>
              <w:tc>
                <w:tcPr>
                  <w:tcW w:w="8338" w:type="dxa"/>
                </w:tcPr>
                <w:p w:rsidR="00F41FC6" w:rsidRDefault="00F41FC6" w:rsidP="00F41FC6">
                  <w:pPr>
                    <w:pStyle w:val="ListParagraph"/>
                    <w:numPr>
                      <w:ilvl w:val="0"/>
                      <w:numId w:val="6"/>
                    </w:numPr>
                  </w:pPr>
                  <w:r>
                    <w:t>Circle Time</w:t>
                  </w:r>
                </w:p>
                <w:p w:rsidR="00F41FC6" w:rsidRDefault="00F41FC6" w:rsidP="00F41FC6">
                  <w:pPr>
                    <w:pStyle w:val="ListParagraph"/>
                    <w:numPr>
                      <w:ilvl w:val="0"/>
                      <w:numId w:val="6"/>
                    </w:numPr>
                  </w:pPr>
                  <w:r>
                    <w:t>Expressing positive things about myself and my values</w:t>
                  </w:r>
                </w:p>
                <w:p w:rsidR="00F41FC6" w:rsidRDefault="00F41FC6" w:rsidP="00F41FC6">
                  <w:pPr>
                    <w:pStyle w:val="ListParagraph"/>
                    <w:numPr>
                      <w:ilvl w:val="0"/>
                      <w:numId w:val="6"/>
                    </w:numPr>
                  </w:pPr>
                  <w:r>
                    <w:t xml:space="preserve">How to take responsibility for my body and my </w:t>
                  </w:r>
                  <w:proofErr w:type="gramStart"/>
                  <w:r>
                    <w:t>behaviour</w:t>
                  </w:r>
                  <w:proofErr w:type="gramEnd"/>
                </w:p>
                <w:p w:rsidR="00F41FC6" w:rsidRDefault="00F41FC6" w:rsidP="00F41FC6">
                  <w:pPr>
                    <w:pStyle w:val="ListParagraph"/>
                    <w:numPr>
                      <w:ilvl w:val="0"/>
                      <w:numId w:val="6"/>
                    </w:numPr>
                  </w:pPr>
                  <w:r>
                    <w:t>Recognising the importance of role models and how they can influence others.</w:t>
                  </w:r>
                </w:p>
                <w:p w:rsidR="00F41FC6" w:rsidRPr="002605DB" w:rsidRDefault="00F41FC6" w:rsidP="00F41FC6">
                  <w:pPr>
                    <w:pStyle w:val="ListParagraph"/>
                    <w:numPr>
                      <w:ilvl w:val="0"/>
                      <w:numId w:val="6"/>
                    </w:numPr>
                  </w:pPr>
                  <w:r w:rsidRPr="00540B48">
                    <w:t>Choosing the right decision-making approach in a real or simulated situation, including being assertive</w:t>
                  </w:r>
                  <w:r>
                    <w:t>.</w:t>
                  </w:r>
                </w:p>
              </w:tc>
            </w:tr>
            <w:tr w:rsidR="00F41FC6" w:rsidTr="00F41FC6">
              <w:tc>
                <w:tcPr>
                  <w:tcW w:w="2330" w:type="dxa"/>
                  <w:vAlign w:val="center"/>
                </w:tcPr>
                <w:p w:rsidR="00F41FC6" w:rsidRPr="002605DB" w:rsidRDefault="00F41FC6" w:rsidP="00F41FC6">
                  <w:pPr>
                    <w:jc w:val="center"/>
                  </w:pPr>
                  <w:r w:rsidRPr="002605DB">
                    <w:t>Physical Education</w:t>
                  </w:r>
                </w:p>
              </w:tc>
              <w:tc>
                <w:tcPr>
                  <w:tcW w:w="8338" w:type="dxa"/>
                </w:tcPr>
                <w:p w:rsidR="00F41FC6" w:rsidRDefault="00F41FC6" w:rsidP="00F41FC6">
                  <w:pPr>
                    <w:pStyle w:val="ListParagraph"/>
                    <w:numPr>
                      <w:ilvl w:val="0"/>
                      <w:numId w:val="6"/>
                    </w:numPr>
                  </w:pPr>
                  <w:proofErr w:type="spellStart"/>
                  <w:r>
                    <w:t>Rounders</w:t>
                  </w:r>
                  <w:proofErr w:type="spellEnd"/>
                </w:p>
                <w:p w:rsidR="00F41FC6" w:rsidRDefault="00F41FC6" w:rsidP="00F41FC6">
                  <w:pPr>
                    <w:pStyle w:val="ListParagraph"/>
                    <w:numPr>
                      <w:ilvl w:val="0"/>
                      <w:numId w:val="6"/>
                    </w:numPr>
                  </w:pPr>
                  <w:r>
                    <w:t xml:space="preserve">Developing a game </w:t>
                  </w:r>
                </w:p>
                <w:p w:rsidR="00F41FC6" w:rsidRPr="002605DB" w:rsidRDefault="00F41FC6" w:rsidP="00F41FC6">
                  <w:pPr>
                    <w:pStyle w:val="ListParagraph"/>
                    <w:numPr>
                      <w:ilvl w:val="0"/>
                      <w:numId w:val="6"/>
                    </w:numPr>
                  </w:pPr>
                  <w:r>
                    <w:t xml:space="preserve">Athletics </w:t>
                  </w:r>
                </w:p>
              </w:tc>
            </w:tr>
            <w:tr w:rsidR="00F41FC6" w:rsidTr="00F41FC6">
              <w:tc>
                <w:tcPr>
                  <w:tcW w:w="2330" w:type="dxa"/>
                  <w:vAlign w:val="center"/>
                </w:tcPr>
                <w:p w:rsidR="00F41FC6" w:rsidRPr="002605DB" w:rsidRDefault="00F41FC6" w:rsidP="00F41FC6">
                  <w:pPr>
                    <w:jc w:val="center"/>
                  </w:pPr>
                  <w:r w:rsidRPr="002605DB">
                    <w:t>Religious Educatio</w:t>
                  </w:r>
                  <w:bookmarkStart w:id="0" w:name="_GoBack"/>
                  <w:bookmarkEnd w:id="0"/>
                  <w:r w:rsidRPr="002605DB">
                    <w:t>n</w:t>
                  </w:r>
                </w:p>
              </w:tc>
              <w:tc>
                <w:tcPr>
                  <w:tcW w:w="8338" w:type="dxa"/>
                </w:tcPr>
                <w:p w:rsidR="00F41FC6" w:rsidRPr="00B018C6" w:rsidRDefault="00F41FC6" w:rsidP="00F41FC6">
                  <w:r w:rsidRPr="00B018C6">
                    <w:t xml:space="preserve">We follow the “Living Difference” syllabus devised by Hampshire Inspection and Advisory service (more </w:t>
                  </w:r>
                  <w:hyperlink r:id="rId7" w:history="1">
                    <w:r w:rsidRPr="00B018C6">
                      <w:rPr>
                        <w:color w:val="0000FF" w:themeColor="hyperlink"/>
                        <w:u w:val="single"/>
                      </w:rPr>
                      <w:t>details</w:t>
                    </w:r>
                  </w:hyperlink>
                  <w:r w:rsidRPr="00B018C6">
                    <w:t>)</w:t>
                  </w:r>
                </w:p>
                <w:p w:rsidR="00F41FC6" w:rsidRPr="0044502C" w:rsidRDefault="00F41FC6" w:rsidP="00F41FC6">
                  <w:pPr>
                    <w:pStyle w:val="ListParagraph"/>
                    <w:numPr>
                      <w:ilvl w:val="0"/>
                      <w:numId w:val="6"/>
                    </w:numPr>
                  </w:pPr>
                  <w:r w:rsidRPr="0044502C">
                    <w:t xml:space="preserve">Justice </w:t>
                  </w:r>
                  <w:r>
                    <w:t>(Christianity)</w:t>
                  </w:r>
                </w:p>
                <w:p w:rsidR="00F41FC6" w:rsidRPr="002605DB" w:rsidRDefault="00F41FC6" w:rsidP="00F41FC6">
                  <w:pPr>
                    <w:pStyle w:val="ListParagraph"/>
                    <w:numPr>
                      <w:ilvl w:val="0"/>
                      <w:numId w:val="6"/>
                    </w:numPr>
                    <w:rPr>
                      <w:b/>
                    </w:rPr>
                  </w:pPr>
                  <w:r>
                    <w:t>River of Life (humanism and Christianity)</w:t>
                  </w:r>
                </w:p>
              </w:tc>
            </w:tr>
          </w:tbl>
          <w:p w:rsidR="00F41FC6" w:rsidRDefault="00F41FC6" w:rsidP="00F41FC6">
            <w:pPr>
              <w:jc w:val="both"/>
            </w:pPr>
          </w:p>
          <w:p w:rsidR="00F41FC6" w:rsidRPr="00B018C6" w:rsidRDefault="00F41FC6" w:rsidP="00181B28">
            <w:pPr>
              <w:jc w:val="center"/>
              <w:rPr>
                <w:b/>
                <w:i/>
              </w:rPr>
            </w:pPr>
          </w:p>
        </w:tc>
      </w:tr>
    </w:tbl>
    <w:p w:rsidR="00875262" w:rsidRPr="00B018C6" w:rsidRDefault="00875262" w:rsidP="00872A63">
      <w:pPr>
        <w:jc w:val="both"/>
      </w:pPr>
    </w:p>
    <w:p w:rsidR="00B018C6" w:rsidRPr="00B018C6" w:rsidRDefault="002C4D80">
      <w:pPr>
        <w:jc w:val="both"/>
      </w:pPr>
      <w:r>
        <w:t xml:space="preserve"> </w:t>
      </w:r>
    </w:p>
    <w:sectPr w:rsidR="00B018C6" w:rsidRPr="00B018C6" w:rsidSect="00875262">
      <w:pgSz w:w="11906" w:h="16838"/>
      <w:pgMar w:top="284" w:right="849" w:bottom="284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OldStyleStd-Regular">
    <w:altName w:val="Arial Unicode MS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4376CE"/>
    <w:multiLevelType w:val="hybridMultilevel"/>
    <w:tmpl w:val="89A86AA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6B27CB"/>
    <w:multiLevelType w:val="hybridMultilevel"/>
    <w:tmpl w:val="8A9AB486"/>
    <w:lvl w:ilvl="0" w:tplc="0B78618A">
      <w:start w:val="1"/>
      <w:numFmt w:val="bullet"/>
      <w:pStyle w:val="bulletundertext"/>
      <w:lvlText w:val=""/>
      <w:lvlJc w:val="left"/>
      <w:pPr>
        <w:tabs>
          <w:tab w:val="num" w:pos="357"/>
        </w:tabs>
        <w:ind w:left="357" w:hanging="357"/>
      </w:pPr>
      <w:rPr>
        <w:rFonts w:ascii="Wingdings" w:hAnsi="Wingdings" w:hint="default"/>
        <w:color w:val="104F75"/>
      </w:rPr>
    </w:lvl>
    <w:lvl w:ilvl="1" w:tplc="08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0F54B98"/>
    <w:multiLevelType w:val="hybridMultilevel"/>
    <w:tmpl w:val="73642FC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9A05370"/>
    <w:multiLevelType w:val="hybridMultilevel"/>
    <w:tmpl w:val="871A991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AD7649F"/>
    <w:multiLevelType w:val="hybridMultilevel"/>
    <w:tmpl w:val="D316A41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13762C3"/>
    <w:multiLevelType w:val="hybridMultilevel"/>
    <w:tmpl w:val="3BEA072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6423936"/>
    <w:multiLevelType w:val="multilevel"/>
    <w:tmpl w:val="1AEC5802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7" w15:restartNumberingAfterBreak="0">
    <w:nsid w:val="394E1C35"/>
    <w:multiLevelType w:val="hybridMultilevel"/>
    <w:tmpl w:val="26CCD36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5305CD7"/>
    <w:multiLevelType w:val="hybridMultilevel"/>
    <w:tmpl w:val="B72C9F6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48A59D9"/>
    <w:multiLevelType w:val="hybridMultilevel"/>
    <w:tmpl w:val="9716D62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B3231BD"/>
    <w:multiLevelType w:val="hybridMultilevel"/>
    <w:tmpl w:val="B4ACC4F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30302A4"/>
    <w:multiLevelType w:val="hybridMultilevel"/>
    <w:tmpl w:val="9926ECD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D24218F"/>
    <w:multiLevelType w:val="hybridMultilevel"/>
    <w:tmpl w:val="037E31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2"/>
  </w:num>
  <w:num w:numId="3">
    <w:abstractNumId w:val="12"/>
  </w:num>
  <w:num w:numId="4">
    <w:abstractNumId w:val="4"/>
  </w:num>
  <w:num w:numId="5">
    <w:abstractNumId w:val="7"/>
  </w:num>
  <w:num w:numId="6">
    <w:abstractNumId w:val="9"/>
  </w:num>
  <w:num w:numId="7">
    <w:abstractNumId w:val="0"/>
  </w:num>
  <w:num w:numId="8">
    <w:abstractNumId w:val="8"/>
  </w:num>
  <w:num w:numId="9">
    <w:abstractNumId w:val="1"/>
  </w:num>
  <w:num w:numId="10">
    <w:abstractNumId w:val="3"/>
  </w:num>
  <w:num w:numId="11">
    <w:abstractNumId w:val="11"/>
  </w:num>
  <w:num w:numId="12">
    <w:abstractNumId w:val="10"/>
  </w:num>
  <w:num w:numId="1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32D3"/>
    <w:rsid w:val="00006A0A"/>
    <w:rsid w:val="00020C9D"/>
    <w:rsid w:val="000723D5"/>
    <w:rsid w:val="000A6E24"/>
    <w:rsid w:val="000C42E7"/>
    <w:rsid w:val="000E10D6"/>
    <w:rsid w:val="000E45BD"/>
    <w:rsid w:val="00134E96"/>
    <w:rsid w:val="001675F5"/>
    <w:rsid w:val="00174AAB"/>
    <w:rsid w:val="00181B28"/>
    <w:rsid w:val="00187F53"/>
    <w:rsid w:val="001F09BC"/>
    <w:rsid w:val="002012D1"/>
    <w:rsid w:val="00225C86"/>
    <w:rsid w:val="00234B2F"/>
    <w:rsid w:val="00242D39"/>
    <w:rsid w:val="00267908"/>
    <w:rsid w:val="0027481A"/>
    <w:rsid w:val="002B0E66"/>
    <w:rsid w:val="002C2169"/>
    <w:rsid w:val="002C4D80"/>
    <w:rsid w:val="002D0B7A"/>
    <w:rsid w:val="00303D56"/>
    <w:rsid w:val="00316E51"/>
    <w:rsid w:val="00365014"/>
    <w:rsid w:val="00373152"/>
    <w:rsid w:val="003A1E7C"/>
    <w:rsid w:val="003C2584"/>
    <w:rsid w:val="003F240E"/>
    <w:rsid w:val="00404232"/>
    <w:rsid w:val="00407F7F"/>
    <w:rsid w:val="00412BF3"/>
    <w:rsid w:val="004317DE"/>
    <w:rsid w:val="00435498"/>
    <w:rsid w:val="00482A37"/>
    <w:rsid w:val="004851AA"/>
    <w:rsid w:val="004877E1"/>
    <w:rsid w:val="004C1843"/>
    <w:rsid w:val="00501148"/>
    <w:rsid w:val="0057380C"/>
    <w:rsid w:val="00586226"/>
    <w:rsid w:val="005B7042"/>
    <w:rsid w:val="005D7D84"/>
    <w:rsid w:val="00610D18"/>
    <w:rsid w:val="00643247"/>
    <w:rsid w:val="00662D7E"/>
    <w:rsid w:val="0067608E"/>
    <w:rsid w:val="0069214C"/>
    <w:rsid w:val="006A27A3"/>
    <w:rsid w:val="006C7B51"/>
    <w:rsid w:val="00727F02"/>
    <w:rsid w:val="00746285"/>
    <w:rsid w:val="00830299"/>
    <w:rsid w:val="00845E6B"/>
    <w:rsid w:val="00851869"/>
    <w:rsid w:val="0085645A"/>
    <w:rsid w:val="00861AC2"/>
    <w:rsid w:val="00872A63"/>
    <w:rsid w:val="00875262"/>
    <w:rsid w:val="008956D3"/>
    <w:rsid w:val="008A146B"/>
    <w:rsid w:val="008A7775"/>
    <w:rsid w:val="008F183E"/>
    <w:rsid w:val="008F5D1C"/>
    <w:rsid w:val="009036D9"/>
    <w:rsid w:val="00943AFF"/>
    <w:rsid w:val="009D32D3"/>
    <w:rsid w:val="009D4F4E"/>
    <w:rsid w:val="00A00FEF"/>
    <w:rsid w:val="00A021AC"/>
    <w:rsid w:val="00A56A8D"/>
    <w:rsid w:val="00AE0B3B"/>
    <w:rsid w:val="00AF3384"/>
    <w:rsid w:val="00B018C6"/>
    <w:rsid w:val="00B754A0"/>
    <w:rsid w:val="00BA06FE"/>
    <w:rsid w:val="00BF075F"/>
    <w:rsid w:val="00BF2652"/>
    <w:rsid w:val="00CC79C3"/>
    <w:rsid w:val="00CE2920"/>
    <w:rsid w:val="00D01118"/>
    <w:rsid w:val="00D07064"/>
    <w:rsid w:val="00D44FAA"/>
    <w:rsid w:val="00D54DFE"/>
    <w:rsid w:val="00D84010"/>
    <w:rsid w:val="00DF0903"/>
    <w:rsid w:val="00E11340"/>
    <w:rsid w:val="00E274A3"/>
    <w:rsid w:val="00E52329"/>
    <w:rsid w:val="00F231B8"/>
    <w:rsid w:val="00F41FC6"/>
    <w:rsid w:val="00F433FA"/>
    <w:rsid w:val="00F91BF0"/>
    <w:rsid w:val="00FB34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913DEAE"/>
  <w15:docId w15:val="{C1212607-F674-40FA-91B9-640402D62C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9D32D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D32D3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875262"/>
    <w:pPr>
      <w:spacing w:after="0" w:line="240" w:lineRule="auto"/>
    </w:pPr>
    <w:rPr>
      <w:rFonts w:eastAsiaTheme="minorHAns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">
    <w:name w:val="Table Grid1"/>
    <w:basedOn w:val="TableNormal"/>
    <w:next w:val="TableGrid"/>
    <w:uiPriority w:val="59"/>
    <w:rsid w:val="001F09B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D54DFE"/>
    <w:pPr>
      <w:ind w:left="720"/>
      <w:contextualSpacing/>
    </w:pPr>
  </w:style>
  <w:style w:type="paragraph" w:customStyle="1" w:styleId="bulletundertext">
    <w:name w:val="bullet (under text)"/>
    <w:rsid w:val="00F41FC6"/>
    <w:pPr>
      <w:numPr>
        <w:numId w:val="9"/>
      </w:numPr>
      <w:spacing w:after="240" w:line="288" w:lineRule="auto"/>
    </w:pPr>
    <w:rPr>
      <w:rFonts w:ascii="Arial" w:eastAsia="Times New Roman" w:hAnsi="Arial" w:cs="Arial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38720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3.hants.gov.uk/education/hias/hias-publications/religious-education-publications.ht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gov.uk/government/publications/national-curriculum-in-england-primary-curriculum" TargetMode="External"/><Relationship Id="rId5" Type="http://schemas.openxmlformats.org/officeDocument/2006/relationships/image" Target="media/image1.emf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668</Words>
  <Characters>3812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Marys CE Junior School</Company>
  <LinksUpToDate>false</LinksUpToDate>
  <CharactersWithSpaces>4472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dmcgregor</dc:creator>
  <cp:lastModifiedBy>hparsons</cp:lastModifiedBy>
  <cp:revision>3</cp:revision>
  <cp:lastPrinted>2016-09-15T15:28:00Z</cp:lastPrinted>
  <dcterms:created xsi:type="dcterms:W3CDTF">2025-04-30T17:42:00Z</dcterms:created>
  <dcterms:modified xsi:type="dcterms:W3CDTF">2025-04-30T17:45:00Z</dcterms:modified>
</cp:coreProperties>
</file>